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030831"/>
        <w:docPartObj>
          <w:docPartGallery w:val="Cover Pages"/>
          <w:docPartUnique/>
        </w:docPartObj>
      </w:sdtPr>
      <w:sdtContent>
        <w:p w14:paraId="2D634CDC" w14:textId="24418998" w:rsidR="006818D4" w:rsidRDefault="006818D4" w:rsidP="00963270">
          <w:pPr>
            <w:spacing w:before="240"/>
          </w:pPr>
        </w:p>
        <w:p w14:paraId="54D4847E" w14:textId="490A1E84" w:rsidR="006818D4" w:rsidRDefault="006818D4" w:rsidP="006E1832">
          <w:r>
            <w:rPr>
              <w:noProof/>
            </w:rPr>
            <w:drawing>
              <wp:anchor distT="0" distB="0" distL="114300" distR="114300" simplePos="0" relativeHeight="251658240" behindDoc="1" locked="1" layoutInCell="1" allowOverlap="1" wp14:anchorId="4CDE1BCB" wp14:editId="05C8B58C">
                <wp:simplePos x="0" y="0"/>
                <wp:positionH relativeFrom="page">
                  <wp:posOffset>-356870</wp:posOffset>
                </wp:positionH>
                <wp:positionV relativeFrom="page">
                  <wp:posOffset>-1108710</wp:posOffset>
                </wp:positionV>
                <wp:extent cx="8207375" cy="11515725"/>
                <wp:effectExtent l="0" t="0" r="3175" b="0"/>
                <wp:wrapNone/>
                <wp:docPr id="2" name="Picture 2" descr="P2#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2#y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07375" cy="11515725"/>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Hidden"/>
        <w:tblpPr w:leftFromText="181" w:rightFromText="181" w:vertAnchor="page" w:horzAnchor="margin" w:tblpXSpec="center" w:tblpY="3205"/>
        <w:tblOverlap w:val="never"/>
        <w:tblW w:w="5700" w:type="pct"/>
        <w:tblCellMar>
          <w:left w:w="567" w:type="dxa"/>
          <w:right w:w="567" w:type="dxa"/>
        </w:tblCellMar>
        <w:tblLook w:val="04A0" w:firstRow="1" w:lastRow="0" w:firstColumn="1" w:lastColumn="0" w:noHBand="0" w:noVBand="1"/>
      </w:tblPr>
      <w:tblGrid>
        <w:gridCol w:w="16610"/>
      </w:tblGrid>
      <w:tr w:rsidR="006818D4" w14:paraId="75069893" w14:textId="77777777" w:rsidTr="006818D4">
        <w:trPr>
          <w:trHeight w:val="567"/>
        </w:trPr>
        <w:tc>
          <w:tcPr>
            <w:tcW w:w="5000" w:type="pct"/>
            <w:tcMar>
              <w:bottom w:w="170" w:type="dxa"/>
            </w:tcMar>
            <w:vAlign w:val="center"/>
          </w:tcPr>
          <w:sdt>
            <w:sdtPr>
              <w:alias w:val="Title"/>
              <w:tag w:val=""/>
              <w:id w:val="1054282710"/>
              <w:placeholder>
                <w:docPart w:val="35D38B73686B4E40B12AA5D8EDDC38D2"/>
              </w:placeholder>
              <w:dataBinding w:prefixMappings="xmlns:ns0='http://purl.org/dc/elements/1.1/' xmlns:ns1='http://schemas.openxmlformats.org/package/2006/metadata/core-properties' " w:xpath="/ns1:coreProperties[1]/ns0:title[1]" w:storeItemID="{6C3C8BC8-F283-45AE-878A-BAB7291924A1}"/>
              <w:text w:multiLine="1"/>
            </w:sdtPr>
            <w:sdtContent>
              <w:p w14:paraId="37348607" w14:textId="49861AE5" w:rsidR="006818D4" w:rsidRDefault="00FF0A81" w:rsidP="006818D4">
                <w:pPr>
                  <w:pStyle w:val="Title"/>
                </w:pPr>
                <w:r w:rsidRPr="006818D4">
                  <w:t xml:space="preserve">Queensland </w:t>
                </w:r>
                <w:r w:rsidR="006818D4" w:rsidRPr="006818D4">
                  <w:t>Multicultural Policy</w:t>
                </w:r>
                <w:r w:rsidR="00AB6763" w:rsidRPr="00B70C4E">
                  <w:t xml:space="preserve"> </w:t>
                </w:r>
                <w:r w:rsidRPr="00B70C4E">
                  <w:t>‘Our story, our future’</w:t>
                </w:r>
                <w:r w:rsidR="000903BD">
                  <w:t xml:space="preserve"> </w:t>
                </w:r>
                <w:r w:rsidRPr="006818D4">
                  <w:t>Queensland Multicultural Action Plan 2022-24</w:t>
                </w:r>
              </w:p>
            </w:sdtContent>
          </w:sdt>
        </w:tc>
      </w:tr>
      <w:tr w:rsidR="006818D4" w14:paraId="521091D8" w14:textId="77777777" w:rsidTr="006818D4">
        <w:trPr>
          <w:trHeight w:hRule="exact" w:val="119"/>
        </w:trPr>
        <w:tc>
          <w:tcPr>
            <w:tcW w:w="5000" w:type="pct"/>
            <w:vAlign w:val="center"/>
          </w:tcPr>
          <w:p w14:paraId="19183E09" w14:textId="77777777" w:rsidR="006818D4" w:rsidRPr="00EA0B9B" w:rsidRDefault="006818D4" w:rsidP="006818D4">
            <w:pPr>
              <w:pStyle w:val="NoSpacing"/>
              <w:spacing w:line="168" w:lineRule="auto"/>
              <w:rPr>
                <w:sz w:val="16"/>
                <w:szCs w:val="18"/>
              </w:rPr>
            </w:pPr>
            <w:r>
              <w:rPr>
                <w:noProof/>
                <w:sz w:val="16"/>
                <w:szCs w:val="18"/>
              </w:rPr>
              <mc:AlternateContent>
                <mc:Choice Requires="wps">
                  <w:drawing>
                    <wp:inline distT="0" distB="0" distL="0" distR="0" wp14:anchorId="22FE8EE6" wp14:editId="21BF057B">
                      <wp:extent cx="9663113" cy="360000"/>
                      <wp:effectExtent l="0" t="0" r="0" b="2540"/>
                      <wp:docPr id="4" name="Rectangle 4" descr="P5C2T1#y1"/>
                      <wp:cNvGraphicFramePr/>
                      <a:graphic xmlns:a="http://schemas.openxmlformats.org/drawingml/2006/main">
                        <a:graphicData uri="http://schemas.microsoft.com/office/word/2010/wordprocessingShape">
                          <wps:wsp>
                            <wps:cNvSpPr/>
                            <wps:spPr>
                              <a:xfrm>
                                <a:off x="0" y="0"/>
                                <a:ext cx="9663113" cy="360000"/>
                              </a:xfrm>
                              <a:prstGeom prst="rect">
                                <a:avLst/>
                              </a:prstGeom>
                              <a:solidFill>
                                <a:srgbClr val="007A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74F58E" id="Rectangle 1" o:spid="_x0000_s1026" style="width:760.9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" fillcolor="#007a6d" stroked="f" strokeweight="1pt">
                      <w10:anchorlock/>
                    </v:rect>
                  </w:pict>
                </mc:Fallback>
              </mc:AlternateContent>
            </w:r>
          </w:p>
        </w:tc>
      </w:tr>
      <w:tr w:rsidR="006818D4" w14:paraId="0D62D127" w14:textId="77777777" w:rsidTr="006818D4">
        <w:trPr>
          <w:trHeight w:val="284"/>
        </w:trPr>
        <w:tc>
          <w:tcPr>
            <w:tcW w:w="5000" w:type="pct"/>
            <w:tcMar>
              <w:top w:w="142" w:type="dxa"/>
            </w:tcMar>
          </w:tcPr>
          <w:p w14:paraId="60B7FC9C" w14:textId="08180132" w:rsidR="006818D4" w:rsidRDefault="00000000" w:rsidP="006818D4">
            <w:pPr>
              <w:pStyle w:val="CoverSubtitle"/>
            </w:pPr>
            <w:sdt>
              <w:sdtPr>
                <w:rPr>
                  <w:color w:val="auto"/>
                </w:rPr>
                <w:alias w:val="Subject"/>
                <w:tag w:val=""/>
                <w:id w:val="961536819"/>
                <w:placeholder>
                  <w:docPart w:val="4BB21CA6078F4CCAB3A5BF8D74F26951"/>
                </w:placeholder>
                <w:dataBinding w:prefixMappings="xmlns:ns0='http://purl.org/dc/elements/1.1/' xmlns:ns1='http://schemas.openxmlformats.org/package/2006/metadata/core-properties' " w:xpath="/ns1:coreProperties[1]/ns0:subject[1]" w:storeItemID="{6C3C8BC8-F283-45AE-878A-BAB7291924A1}"/>
                <w:text/>
              </w:sdtPr>
              <w:sdtContent>
                <w:r w:rsidR="006818D4" w:rsidRPr="006818D4">
                  <w:rPr>
                    <w:color w:val="auto"/>
                  </w:rPr>
                  <w:t xml:space="preserve">Public Sector Commission </w:t>
                </w:r>
                <w:r w:rsidR="007E686B">
                  <w:rPr>
                    <w:color w:val="auto"/>
                  </w:rPr>
                  <w:t>A</w:t>
                </w:r>
                <w:r w:rsidR="00E82F1F" w:rsidRPr="006818D4">
                  <w:rPr>
                    <w:color w:val="auto"/>
                  </w:rPr>
                  <w:t xml:space="preserve">nnual </w:t>
                </w:r>
                <w:r w:rsidR="007E686B">
                  <w:rPr>
                    <w:color w:val="auto"/>
                  </w:rPr>
                  <w:t>R</w:t>
                </w:r>
                <w:r w:rsidR="00E82F1F" w:rsidRPr="006818D4">
                  <w:rPr>
                    <w:color w:val="auto"/>
                  </w:rPr>
                  <w:t>eporting for 2022-</w:t>
                </w:r>
                <w:r w:rsidR="00E82F1F">
                  <w:rPr>
                    <w:color w:val="auto"/>
                  </w:rPr>
                  <w:t>23</w:t>
                </w:r>
              </w:sdtContent>
            </w:sdt>
          </w:p>
        </w:tc>
      </w:tr>
    </w:tbl>
    <w:p w14:paraId="2CB8192E" w14:textId="77777777" w:rsidR="006818D4" w:rsidRDefault="006818D4" w:rsidP="006818D4">
      <w:pPr>
        <w:sectPr w:rsidR="006818D4" w:rsidSect="006818D4">
          <w:footerReference w:type="default" r:id="rId12"/>
          <w:footerReference w:type="first" r:id="rId13"/>
          <w:pgSz w:w="16838" w:h="11906" w:orient="landscape"/>
          <w:pgMar w:top="1701" w:right="1134" w:bottom="1134" w:left="1134" w:header="567" w:footer="482" w:gutter="0"/>
          <w:pgNumType w:start="0"/>
          <w:cols w:space="567"/>
          <w:titlePg/>
          <w:docGrid w:linePitch="360"/>
        </w:sectPr>
      </w:pPr>
    </w:p>
    <w:p w14:paraId="3A13310F" w14:textId="77777777" w:rsidR="00F85502" w:rsidRDefault="00BA76E0" w:rsidP="00F85502">
      <w:pPr>
        <w:pStyle w:val="Heading2"/>
        <w:spacing w:before="120" w:after="120" w:line="276" w:lineRule="auto"/>
        <w:rPr>
          <w:b/>
        </w:rPr>
      </w:pPr>
      <w:r w:rsidRPr="001C2ADD">
        <w:rPr>
          <w:b/>
        </w:rPr>
        <w:lastRenderedPageBreak/>
        <w:t>Background</w:t>
      </w:r>
    </w:p>
    <w:p w14:paraId="230131CA" w14:textId="571DDE82" w:rsidR="006049DA" w:rsidRDefault="006D1CA6" w:rsidP="001156D7">
      <w:pPr>
        <w:spacing w:before="120" w:after="120"/>
      </w:pPr>
      <w:r>
        <w:t xml:space="preserve">The </w:t>
      </w:r>
      <w:r w:rsidR="009554D9">
        <w:t>Queensland Government’s</w:t>
      </w:r>
      <w:r w:rsidR="00B6666B">
        <w:t xml:space="preserve"> </w:t>
      </w:r>
      <w:hyperlink r:id="rId14" w:history="1">
        <w:r w:rsidRPr="00FF2A29">
          <w:rPr>
            <w:rStyle w:val="Hyperlink"/>
          </w:rPr>
          <w:t>‘Our story, our future’</w:t>
        </w:r>
      </w:hyperlink>
      <w:r>
        <w:t xml:space="preserve"> </w:t>
      </w:r>
      <w:r w:rsidR="007A03F4" w:rsidRPr="007A03F4">
        <w:t xml:space="preserve">Multicultural </w:t>
      </w:r>
      <w:r w:rsidR="00B6666B">
        <w:t>Policy (the Policy) outlin</w:t>
      </w:r>
      <w:r>
        <w:t xml:space="preserve">es </w:t>
      </w:r>
      <w:r w:rsidR="006C0CC8">
        <w:t>its</w:t>
      </w:r>
      <w:r w:rsidR="00975244">
        <w:t xml:space="preserve"> </w:t>
      </w:r>
      <w:r w:rsidR="002B402B" w:rsidRPr="002B402B">
        <w:t xml:space="preserve">commitment </w:t>
      </w:r>
      <w:r w:rsidR="00464A3D">
        <w:t>to</w:t>
      </w:r>
      <w:r w:rsidR="002B402B" w:rsidRPr="002B402B">
        <w:t xml:space="preserve"> people from </w:t>
      </w:r>
      <w:r w:rsidR="00AD4957">
        <w:t>diverse cultural, religious and linguistic backgrounds</w:t>
      </w:r>
      <w:r w:rsidR="00166278">
        <w:t xml:space="preserve">. </w:t>
      </w:r>
      <w:r w:rsidR="001156D7">
        <w:t>The policy</w:t>
      </w:r>
      <w:r w:rsidR="00002762">
        <w:t xml:space="preserve"> </w:t>
      </w:r>
      <w:r w:rsidR="001156D7">
        <w:t xml:space="preserve">sets priorities for Queensland Government action to achieve positive outcomes for </w:t>
      </w:r>
      <w:r w:rsidR="005A1FDC">
        <w:t xml:space="preserve">all </w:t>
      </w:r>
      <w:r w:rsidR="001156D7">
        <w:t>Queenslanders</w:t>
      </w:r>
      <w:r w:rsidR="00002762">
        <w:t xml:space="preserve"> in three</w:t>
      </w:r>
      <w:r w:rsidR="001156D7">
        <w:t xml:space="preserve"> focus</w:t>
      </w:r>
      <w:r w:rsidR="00002762">
        <w:t xml:space="preserve"> areas</w:t>
      </w:r>
      <w:r w:rsidR="001156D7">
        <w:t>:</w:t>
      </w:r>
    </w:p>
    <w:p w14:paraId="6AB08137" w14:textId="77777777" w:rsidR="0075600D" w:rsidRPr="0075600D" w:rsidRDefault="001F4475" w:rsidP="000B1042">
      <w:pPr>
        <w:pStyle w:val="ListBullet2"/>
      </w:pPr>
      <w:r w:rsidRPr="0075600D">
        <w:t>A</w:t>
      </w:r>
      <w:r w:rsidR="006049DA" w:rsidRPr="0075600D">
        <w:t>chieving culturally responsive government</w:t>
      </w:r>
    </w:p>
    <w:p w14:paraId="7B45DB46" w14:textId="77777777" w:rsidR="0075600D" w:rsidRPr="0075600D" w:rsidRDefault="001F4475" w:rsidP="000B1042">
      <w:pPr>
        <w:pStyle w:val="ListBullet2"/>
      </w:pPr>
      <w:r w:rsidRPr="0075600D">
        <w:t>S</w:t>
      </w:r>
      <w:r w:rsidR="006049DA" w:rsidRPr="0075600D">
        <w:t>upporting inclusive, harmonious and united communities</w:t>
      </w:r>
    </w:p>
    <w:p w14:paraId="69D054D7" w14:textId="61AE6AD8" w:rsidR="006049DA" w:rsidRPr="0075600D" w:rsidRDefault="001F4475" w:rsidP="000B1042">
      <w:pPr>
        <w:pStyle w:val="ListBullet2"/>
      </w:pPr>
      <w:r w:rsidRPr="0075600D">
        <w:t>I</w:t>
      </w:r>
      <w:r w:rsidR="006049DA" w:rsidRPr="0075600D">
        <w:t>mproving economic opportunities</w:t>
      </w:r>
    </w:p>
    <w:p w14:paraId="2F9A96E0" w14:textId="2E19AAE4" w:rsidR="00592FBE" w:rsidRDefault="006049DA" w:rsidP="000B1042">
      <w:pPr>
        <w:spacing w:before="120" w:after="120"/>
      </w:pPr>
      <w:r>
        <w:t xml:space="preserve">The Policy is implemented through </w:t>
      </w:r>
      <w:r w:rsidR="00BF0385">
        <w:t>the</w:t>
      </w:r>
      <w:r w:rsidR="00D6146E">
        <w:t xml:space="preserve"> three-year</w:t>
      </w:r>
      <w:r w:rsidR="00BF0385">
        <w:t xml:space="preserve"> </w:t>
      </w:r>
      <w:hyperlink r:id="rId15" w:history="1">
        <w:r w:rsidR="00213406">
          <w:rPr>
            <w:rStyle w:val="Hyperlink"/>
          </w:rPr>
          <w:t>Q</w:t>
        </w:r>
        <w:r w:rsidRPr="00667B80">
          <w:rPr>
            <w:rStyle w:val="Hyperlink"/>
          </w:rPr>
          <w:t>ueensland Multicultural Action Pla</w:t>
        </w:r>
        <w:r w:rsidR="00213406">
          <w:rPr>
            <w:rStyle w:val="Hyperlink"/>
          </w:rPr>
          <w:t>n 2022</w:t>
        </w:r>
        <w:r w:rsidR="00570E45">
          <w:rPr>
            <w:rStyle w:val="Hyperlink"/>
          </w:rPr>
          <w:t>-23 to 2023-24</w:t>
        </w:r>
      </w:hyperlink>
      <w:r w:rsidR="00203A30" w:rsidRPr="00203A30">
        <w:t xml:space="preserve"> </w:t>
      </w:r>
      <w:r>
        <w:t>(the Action Plan)</w:t>
      </w:r>
      <w:r w:rsidR="00A10F18">
        <w:t xml:space="preserve">, </w:t>
      </w:r>
      <w:r w:rsidR="000632C7">
        <w:t xml:space="preserve">which </w:t>
      </w:r>
      <w:r w:rsidR="00DB5158">
        <w:t>build</w:t>
      </w:r>
      <w:r w:rsidR="000632C7">
        <w:t>s</w:t>
      </w:r>
      <w:r w:rsidR="00BF0385">
        <w:t xml:space="preserve"> on </w:t>
      </w:r>
      <w:r w:rsidR="00F2285C">
        <w:t xml:space="preserve">the </w:t>
      </w:r>
      <w:r w:rsidR="006D0AC5">
        <w:t xml:space="preserve">actions and </w:t>
      </w:r>
      <w:r w:rsidR="000632C7">
        <w:t xml:space="preserve">outcomes </w:t>
      </w:r>
      <w:r w:rsidR="00550950">
        <w:t xml:space="preserve">of </w:t>
      </w:r>
      <w:r w:rsidR="00F11583">
        <w:t xml:space="preserve">the </w:t>
      </w:r>
      <w:r w:rsidR="00612116">
        <w:t>previous</w:t>
      </w:r>
      <w:r w:rsidR="00550950">
        <w:t xml:space="preserve"> </w:t>
      </w:r>
      <w:hyperlink r:id="rId16" w:history="1">
        <w:r w:rsidR="00F2285C" w:rsidRPr="00AB1EA1">
          <w:rPr>
            <w:rStyle w:val="Hyperlink"/>
          </w:rPr>
          <w:t>2</w:t>
        </w:r>
        <w:r w:rsidR="00C50B58" w:rsidRPr="00AB1EA1">
          <w:rPr>
            <w:rStyle w:val="Hyperlink"/>
          </w:rPr>
          <w:t>016–17 to 2018–19</w:t>
        </w:r>
      </w:hyperlink>
      <w:r w:rsidR="00550950">
        <w:t xml:space="preserve"> and </w:t>
      </w:r>
      <w:hyperlink r:id="rId17" w:history="1">
        <w:r w:rsidR="00D554DD" w:rsidRPr="00E12144">
          <w:rPr>
            <w:rStyle w:val="Hyperlink"/>
          </w:rPr>
          <w:t>2019–20 to 2021–22</w:t>
        </w:r>
      </w:hyperlink>
      <w:r w:rsidR="00AB1EA1">
        <w:t xml:space="preserve"> </w:t>
      </w:r>
      <w:r w:rsidR="00AB1EA1" w:rsidRPr="00AB1EA1">
        <w:t xml:space="preserve">Multicultural </w:t>
      </w:r>
      <w:r w:rsidR="00AB1EA1">
        <w:t>Action Plans.</w:t>
      </w:r>
    </w:p>
    <w:p w14:paraId="56A74539" w14:textId="56BCDDAA" w:rsidR="0088547F" w:rsidRDefault="00CC3936" w:rsidP="00872086">
      <w:pPr>
        <w:spacing w:before="120" w:after="120"/>
      </w:pPr>
      <w:r>
        <w:t>The</w:t>
      </w:r>
      <w:r w:rsidR="00CF17FB">
        <w:t xml:space="preserve"> Public Sector Commission</w:t>
      </w:r>
      <w:r>
        <w:t>’s</w:t>
      </w:r>
      <w:r w:rsidR="0014541A">
        <w:t xml:space="preserve"> (PSC)</w:t>
      </w:r>
      <w:r w:rsidR="00CF17FB">
        <w:t xml:space="preserve"> </w:t>
      </w:r>
      <w:r w:rsidR="00B22243">
        <w:t>activities</w:t>
      </w:r>
      <w:r w:rsidR="009A1819">
        <w:t xml:space="preserve"> and outcomes</w:t>
      </w:r>
      <w:r w:rsidR="00B22243">
        <w:t xml:space="preserve"> </w:t>
      </w:r>
      <w:r w:rsidR="000E7A19">
        <w:t xml:space="preserve">for </w:t>
      </w:r>
      <w:r w:rsidR="00F97B51">
        <w:t>2022-23</w:t>
      </w:r>
      <w:r w:rsidR="00F54562">
        <w:t>,</w:t>
      </w:r>
      <w:r w:rsidR="00D330DE">
        <w:t xml:space="preserve"> below</w:t>
      </w:r>
      <w:r w:rsidR="00FC19D1">
        <w:t>,</w:t>
      </w:r>
      <w:r w:rsidR="00617C0B">
        <w:t xml:space="preserve"> s</w:t>
      </w:r>
      <w:r w:rsidR="00B22243">
        <w:t xml:space="preserve">upport </w:t>
      </w:r>
      <w:r w:rsidR="00CF17FB" w:rsidRPr="006425D1">
        <w:rPr>
          <w:b/>
        </w:rPr>
        <w:t>Key Action 2</w:t>
      </w:r>
      <w:r w:rsidR="00CF17FB">
        <w:t xml:space="preserve"> and </w:t>
      </w:r>
      <w:r w:rsidR="001278EF" w:rsidRPr="006425D1">
        <w:rPr>
          <w:b/>
        </w:rPr>
        <w:t xml:space="preserve">Key Action </w:t>
      </w:r>
      <w:r w:rsidR="00CF17FB" w:rsidRPr="006425D1">
        <w:rPr>
          <w:b/>
        </w:rPr>
        <w:t>4</w:t>
      </w:r>
      <w:r w:rsidR="00CF17FB">
        <w:t xml:space="preserve"> of the Action </w:t>
      </w:r>
      <w:r w:rsidR="00014B48">
        <w:t>Plan</w:t>
      </w:r>
      <w:r w:rsidR="00D330DE">
        <w:t xml:space="preserve">, </w:t>
      </w:r>
      <w:r w:rsidR="00CE48F9">
        <w:t xml:space="preserve">and </w:t>
      </w:r>
      <w:r w:rsidR="00D330DE">
        <w:t>fulfil</w:t>
      </w:r>
      <w:r w:rsidR="006159FF">
        <w:t xml:space="preserve"> </w:t>
      </w:r>
      <w:r w:rsidR="0000264B">
        <w:t xml:space="preserve">the </w:t>
      </w:r>
      <w:hyperlink r:id="rId18" w:history="1">
        <w:r w:rsidR="0034086F" w:rsidRPr="00DE3C58">
          <w:rPr>
            <w:rStyle w:val="Hyperlink"/>
          </w:rPr>
          <w:t>Policy and Action Plan</w:t>
        </w:r>
      </w:hyperlink>
      <w:r w:rsidR="0034086F">
        <w:t xml:space="preserve"> </w:t>
      </w:r>
      <w:r w:rsidR="00467166">
        <w:t xml:space="preserve">annual reporting </w:t>
      </w:r>
      <w:r w:rsidR="006159FF">
        <w:t>requirement</w:t>
      </w:r>
      <w:r w:rsidR="00467166">
        <w:t xml:space="preserve">s </w:t>
      </w:r>
      <w:r w:rsidR="0015566E">
        <w:t xml:space="preserve">under Section 24 of the </w:t>
      </w:r>
      <w:r w:rsidR="0034086F" w:rsidRPr="0045033D">
        <w:rPr>
          <w:i/>
        </w:rPr>
        <w:t>Multicultural Recognition Act 2016</w:t>
      </w:r>
      <w:r w:rsidR="00EC54A2">
        <w:t>.</w:t>
      </w:r>
    </w:p>
    <w:p w14:paraId="10BA5F31" w14:textId="34FEC922" w:rsidR="00BA76E0" w:rsidRPr="009E638F" w:rsidRDefault="00BA76E0" w:rsidP="009E638F">
      <w:pPr>
        <w:rPr>
          <w:b/>
        </w:rPr>
      </w:pPr>
      <w:r>
        <w:br w:type="page"/>
      </w:r>
    </w:p>
    <w:p w14:paraId="27174009" w14:textId="15189B57" w:rsidR="00B54538" w:rsidRPr="0080660E" w:rsidRDefault="00B54538" w:rsidP="00AC3C81">
      <w:pPr>
        <w:pStyle w:val="Heading2"/>
        <w:spacing w:after="120" w:line="276" w:lineRule="auto"/>
        <w:rPr>
          <w:b/>
          <w:bCs/>
        </w:rPr>
      </w:pPr>
      <w:r w:rsidRPr="0080660E">
        <w:rPr>
          <w:b/>
        </w:rPr>
        <w:lastRenderedPageBreak/>
        <w:t>KEY ACTION 2: Recruitment and workplace culture</w:t>
      </w:r>
    </w:p>
    <w:p w14:paraId="42006060" w14:textId="30EF4726" w:rsidR="00B54538" w:rsidRPr="00B54538" w:rsidRDefault="00B54538" w:rsidP="00AD6C07">
      <w:pPr>
        <w:spacing w:before="120" w:after="120"/>
        <w:rPr>
          <w:bCs/>
        </w:rPr>
      </w:pPr>
      <w:r w:rsidRPr="00B54538">
        <w:rPr>
          <w:bCs/>
        </w:rPr>
        <w:t xml:space="preserve">Barriers to participation facing culturally and linguistically diverse communities will be removed so they can join the Public Sector and Queensland Government boards, through </w:t>
      </w:r>
      <w:r w:rsidRPr="00B54538">
        <w:rPr>
          <w:b/>
        </w:rPr>
        <w:t>culturally inclusive recruitment practices and workplace cultures</w:t>
      </w:r>
      <w:r w:rsidRPr="00B54538">
        <w:rPr>
          <w:bCs/>
        </w:rPr>
        <w:t xml:space="preserve">. </w:t>
      </w:r>
      <w:r w:rsidR="00EF50CB">
        <w:rPr>
          <w:bCs/>
        </w:rPr>
        <w:t>A</w:t>
      </w:r>
      <w:r w:rsidRPr="00B54538">
        <w:rPr>
          <w:bCs/>
        </w:rPr>
        <w:t xml:space="preserve">ctivities in this </w:t>
      </w:r>
      <w:r w:rsidR="00564B2C">
        <w:rPr>
          <w:bCs/>
        </w:rPr>
        <w:t xml:space="preserve">section </w:t>
      </w:r>
      <w:r w:rsidR="00BE22F8">
        <w:rPr>
          <w:bCs/>
        </w:rPr>
        <w:t xml:space="preserve">reflect </w:t>
      </w:r>
      <w:r w:rsidRPr="00B54538">
        <w:rPr>
          <w:bCs/>
        </w:rPr>
        <w:t xml:space="preserve">the following </w:t>
      </w:r>
      <w:r w:rsidR="00EF50CB" w:rsidRPr="007A03F4">
        <w:t xml:space="preserve">Multicultural </w:t>
      </w:r>
      <w:r w:rsidR="00EF50CB">
        <w:t xml:space="preserve">Policy </w:t>
      </w:r>
      <w:r w:rsidRPr="00B54538">
        <w:rPr>
          <w:bCs/>
        </w:rPr>
        <w:t>outcomes:</w:t>
      </w:r>
    </w:p>
    <w:p w14:paraId="46C342B1" w14:textId="77777777" w:rsidR="00FF2511" w:rsidRDefault="00B54538" w:rsidP="00FF2511">
      <w:pPr>
        <w:pStyle w:val="ListTableBullet"/>
        <w:spacing w:before="120" w:after="120"/>
        <w:ind w:left="641"/>
      </w:pPr>
      <w:r w:rsidRPr="00C62FE9">
        <w:t>Queensland gets the most benefit from our diversity and global connections</w:t>
      </w:r>
      <w:r w:rsidR="00286116" w:rsidRPr="00C62FE9">
        <w:t>.</w:t>
      </w:r>
    </w:p>
    <w:p w14:paraId="7E7DCD2D" w14:textId="77777777" w:rsidR="00FF2511" w:rsidRDefault="00B54538" w:rsidP="00FF2511">
      <w:pPr>
        <w:pStyle w:val="ListTableBullet"/>
        <w:spacing w:before="120" w:after="120"/>
        <w:ind w:left="641"/>
      </w:pPr>
      <w:r w:rsidRPr="00C62FE9">
        <w:t>Individuals are supported to participate in the economy.</w:t>
      </w:r>
    </w:p>
    <w:p w14:paraId="3F104EFD" w14:textId="77777777" w:rsidR="00FF2511" w:rsidRDefault="00B54538" w:rsidP="00FF2511">
      <w:pPr>
        <w:pStyle w:val="ListTableBullet"/>
        <w:spacing w:before="120" w:after="120"/>
        <w:ind w:left="641"/>
      </w:pPr>
      <w:r w:rsidRPr="00C62FE9">
        <w:t>Recognition and respect for Aboriginal and Torres Strait Islander heritage and culture.</w:t>
      </w:r>
    </w:p>
    <w:p w14:paraId="6721BF9A" w14:textId="77777777" w:rsidR="00FF2511" w:rsidRDefault="00B54538" w:rsidP="00FF2511">
      <w:pPr>
        <w:pStyle w:val="ListTableBullet"/>
        <w:spacing w:before="120" w:after="120"/>
        <w:ind w:left="641"/>
      </w:pPr>
      <w:r w:rsidRPr="00C62FE9">
        <w:t>Queenslanders celebrate our multicultural identity.</w:t>
      </w:r>
    </w:p>
    <w:p w14:paraId="5E5969AF" w14:textId="77777777" w:rsidR="00FF2511" w:rsidRDefault="00B54538" w:rsidP="00FF2511">
      <w:pPr>
        <w:pStyle w:val="ListTableBullet"/>
        <w:spacing w:before="120" w:after="120"/>
        <w:ind w:left="641"/>
      </w:pPr>
      <w:r w:rsidRPr="00C62FE9">
        <w:t>Connected and resilient communities.</w:t>
      </w:r>
    </w:p>
    <w:p w14:paraId="1276CDD2" w14:textId="49445ABA" w:rsidR="00B54538" w:rsidRPr="00C62FE9" w:rsidRDefault="00B54538" w:rsidP="00FF2511">
      <w:pPr>
        <w:pStyle w:val="ListTableBullet"/>
        <w:spacing w:before="120" w:after="120"/>
        <w:ind w:left="641"/>
      </w:pPr>
      <w:r w:rsidRPr="00C62FE9">
        <w:t>A respectful and inclusive narrative about diversity.</w:t>
      </w:r>
    </w:p>
    <w:tbl>
      <w:tblPr>
        <w:tblStyle w:val="TableGrid"/>
        <w:tblW w:w="0" w:type="auto"/>
        <w:tblLook w:val="04A0" w:firstRow="1" w:lastRow="0" w:firstColumn="1" w:lastColumn="0" w:noHBand="0" w:noVBand="1"/>
      </w:tblPr>
      <w:tblGrid>
        <w:gridCol w:w="4536"/>
        <w:gridCol w:w="3119"/>
        <w:gridCol w:w="6915"/>
      </w:tblGrid>
      <w:tr w:rsidR="006E3018" w14:paraId="020DB3E4" w14:textId="77777777" w:rsidTr="0058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010F33F9" w14:textId="5B2F0524" w:rsidR="006E3018" w:rsidRDefault="006E3018" w:rsidP="00AD6C07">
            <w:r>
              <w:t>PSC</w:t>
            </w:r>
            <w:r w:rsidRPr="0022044C">
              <w:t xml:space="preserve"> activities supporting Key Action 2</w:t>
            </w:r>
          </w:p>
        </w:tc>
        <w:tc>
          <w:tcPr>
            <w:tcW w:w="3119" w:type="dxa"/>
          </w:tcPr>
          <w:p w14:paraId="41483263" w14:textId="50B4D321" w:rsidR="006E3018" w:rsidRPr="0058299E" w:rsidRDefault="0058299E" w:rsidP="0022044C">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rsidRPr="00E61E4C">
              <w:t>Progress status for 2022-23</w:t>
            </w:r>
          </w:p>
        </w:tc>
        <w:tc>
          <w:tcPr>
            <w:tcW w:w="6915" w:type="dxa"/>
          </w:tcPr>
          <w:p w14:paraId="3F498204" w14:textId="1466A803" w:rsidR="006E3018" w:rsidRDefault="006E3018" w:rsidP="0022044C">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rsidRPr="0022044C">
              <w:t>Outcomes achieved for people from culturally and linguistically diverse backgrounds</w:t>
            </w:r>
          </w:p>
        </w:tc>
      </w:tr>
      <w:tr w:rsidR="006E3018" w14:paraId="72F6282E" w14:textId="77777777" w:rsidTr="0058299E">
        <w:tc>
          <w:tcPr>
            <w:cnfStyle w:val="001000000000" w:firstRow="0" w:lastRow="0" w:firstColumn="1" w:lastColumn="0" w:oddVBand="0" w:evenVBand="0" w:oddHBand="0" w:evenHBand="0" w:firstRowFirstColumn="0" w:firstRowLastColumn="0" w:lastRowFirstColumn="0" w:lastRowLastColumn="0"/>
            <w:tcW w:w="4536" w:type="dxa"/>
          </w:tcPr>
          <w:p w14:paraId="62BAE800" w14:textId="3DAA8FE7" w:rsidR="006E3018" w:rsidRPr="00EC4FBD" w:rsidRDefault="006E3018" w:rsidP="00C33C98">
            <w:pPr>
              <w:spacing w:after="120"/>
              <w:rPr>
                <w:b w:val="0"/>
              </w:rPr>
            </w:pPr>
            <w:r w:rsidRPr="00EC4FBD">
              <w:rPr>
                <w:b w:val="0"/>
              </w:rPr>
              <w:t>Revise recruitment and selection processes such as highlighting agency’s recognition of the benefits of a diverse workforce and inclusive workplace in job descriptions to encourage culturally diverse talent to apply, addressing the impact of unconscious bias and considering the ‘two in the pool’ approach to shortlisting.</w:t>
            </w:r>
          </w:p>
        </w:tc>
        <w:tc>
          <w:tcPr>
            <w:tcW w:w="3119" w:type="dxa"/>
          </w:tcPr>
          <w:p w14:paraId="08B7E529" w14:textId="4AB3E3D8" w:rsidR="006E3018" w:rsidRPr="00472E1F" w:rsidRDefault="00DD2774" w:rsidP="00C33C98">
            <w:pPr>
              <w:spacing w:after="120"/>
              <w:cnfStyle w:val="000000000000" w:firstRow="0" w:lastRow="0" w:firstColumn="0" w:lastColumn="0" w:oddVBand="0" w:evenVBand="0" w:oddHBand="0" w:evenHBand="0" w:firstRowFirstColumn="0" w:firstRowLastColumn="0" w:lastRowFirstColumn="0" w:lastRowLastColumn="0"/>
            </w:pPr>
            <w:r>
              <w:t>On track for completion by December 2023</w:t>
            </w:r>
          </w:p>
        </w:tc>
        <w:tc>
          <w:tcPr>
            <w:tcW w:w="6915" w:type="dxa"/>
          </w:tcPr>
          <w:p w14:paraId="5E519FC6" w14:textId="282AB03D" w:rsidR="006E3018" w:rsidRPr="00472E1F" w:rsidRDefault="006E3018" w:rsidP="00C33C98">
            <w:pPr>
              <w:spacing w:after="120"/>
              <w:cnfStyle w:val="000000000000" w:firstRow="0" w:lastRow="0" w:firstColumn="0" w:lastColumn="0" w:oddVBand="0" w:evenVBand="0" w:oddHBand="0" w:evenHBand="0" w:firstRowFirstColumn="0" w:firstRowLastColumn="0" w:lastRowFirstColumn="0" w:lastRowLastColumn="0"/>
            </w:pPr>
            <w:r w:rsidRPr="00472E1F">
              <w:t xml:space="preserve">The Public Sector Commission has supported implementation of the new </w:t>
            </w:r>
            <w:r w:rsidRPr="00472E1F">
              <w:rPr>
                <w:i/>
                <w:iCs/>
              </w:rPr>
              <w:t>Public Sector Act 2022</w:t>
            </w:r>
            <w:r w:rsidRPr="00472E1F">
              <w:t xml:space="preserve"> which commenced in March 2023. The Act provides a stronger focus on the importance of a culture of respect and inclusion in the public sector and introduces responsibilities for annual </w:t>
            </w:r>
            <w:hyperlink r:id="rId19" w:history="1">
              <w:r w:rsidRPr="00472E1F">
                <w:rPr>
                  <w:rStyle w:val="Hyperlink"/>
                </w:rPr>
                <w:t>equity and diversity audits and plans</w:t>
              </w:r>
            </w:hyperlink>
            <w:r w:rsidRPr="00472E1F">
              <w:t xml:space="preserve">. </w:t>
            </w:r>
          </w:p>
          <w:p w14:paraId="7C6B56A1" w14:textId="77777777" w:rsidR="006E3018" w:rsidRPr="00472E1F" w:rsidRDefault="006E3018" w:rsidP="00B05DF4">
            <w:pPr>
              <w:spacing w:before="120" w:after="120"/>
              <w:cnfStyle w:val="000000000000" w:firstRow="0" w:lastRow="0" w:firstColumn="0" w:lastColumn="0" w:oddVBand="0" w:evenVBand="0" w:oddHBand="0" w:evenHBand="0" w:firstRowFirstColumn="0" w:firstRowLastColumn="0" w:lastRowFirstColumn="0" w:lastRowLastColumn="0"/>
            </w:pPr>
            <w:r w:rsidRPr="00472E1F">
              <w:t xml:space="preserve">The new legislation supports improved employment outcomes for culturally and linguistically diverse groups by clarifying that recruitment and selection processes must reflect the agency's </w:t>
            </w:r>
            <w:r w:rsidRPr="00946B26">
              <w:rPr>
                <w:i/>
              </w:rPr>
              <w:t>Public Sector Act 2022</w:t>
            </w:r>
            <w:r w:rsidRPr="00472E1F">
              <w:t xml:space="preserve"> obligations relating to equity, diversity, respect and inclusion. </w:t>
            </w:r>
          </w:p>
          <w:p w14:paraId="3CE74750" w14:textId="77777777" w:rsidR="006E3018" w:rsidRPr="00472E1F" w:rsidRDefault="006E3018" w:rsidP="00B05DF4">
            <w:pPr>
              <w:spacing w:before="120" w:after="120"/>
              <w:cnfStyle w:val="000000000000" w:firstRow="0" w:lastRow="0" w:firstColumn="0" w:lastColumn="0" w:oddVBand="0" w:evenVBand="0" w:oddHBand="0" w:evenHBand="0" w:firstRowFirstColumn="0" w:firstRowLastColumn="0" w:lastRowFirstColumn="0" w:lastRowLastColumn="0"/>
            </w:pPr>
            <w:r w:rsidRPr="00472E1F">
              <w:t xml:space="preserve">Implementation of these new provisions is primarily through the Public Sector Commission’s recent provision of a new Recruitment and Selection Directive. In deciding the eligible applicant best suited to a position, the hiring manager can consider the extent to which a candidate would contribute to the organisation's equity, diversity, respect and inclusion objectives. </w:t>
            </w:r>
          </w:p>
          <w:p w14:paraId="37632E5B" w14:textId="06A092BB" w:rsidR="006E3018" w:rsidRDefault="006E3018" w:rsidP="00B05DF4">
            <w:pPr>
              <w:spacing w:before="120" w:after="120"/>
              <w:cnfStyle w:val="000000000000" w:firstRow="0" w:lastRow="0" w:firstColumn="0" w:lastColumn="0" w:oddVBand="0" w:evenVBand="0" w:oddHBand="0" w:evenHBand="0" w:firstRowFirstColumn="0" w:firstRowLastColumn="0" w:lastRowFirstColumn="0" w:lastRowLastColumn="0"/>
            </w:pPr>
            <w:r w:rsidRPr="00B54538">
              <w:t xml:space="preserve">The Public Sector Commission, with support from the </w:t>
            </w:r>
            <w:hyperlink r:id="rId20" w:history="1">
              <w:r w:rsidRPr="00B54538">
                <w:rPr>
                  <w:rStyle w:val="Hyperlink"/>
                </w:rPr>
                <w:t>Special Commissioner for Equity and Diversity</w:t>
              </w:r>
            </w:hyperlink>
            <w:r w:rsidRPr="00B54538">
              <w:t xml:space="preserve">, is working with agencies to design </w:t>
            </w:r>
            <w:r w:rsidRPr="00B54538">
              <w:lastRenderedPageBreak/>
              <w:t xml:space="preserve">and develop </w:t>
            </w:r>
            <w:r w:rsidR="00C479B0">
              <w:t>supporting</w:t>
            </w:r>
            <w:r w:rsidRPr="00B54538">
              <w:t xml:space="preserve"> resources for human resource teams and hiring managers on the many innovative ways to attract and </w:t>
            </w:r>
            <w:hyperlink r:id="rId21" w:history="1">
              <w:r w:rsidRPr="00B54538">
                <w:rPr>
                  <w:rStyle w:val="Hyperlink"/>
                </w:rPr>
                <w:t>recruit for diversity</w:t>
              </w:r>
            </w:hyperlink>
            <w:r w:rsidRPr="00B54538">
              <w:t xml:space="preserve"> and foster inclusion. This includes a webinar workshop series about the directive, curation of training options for panels, and development of a template role description, selection report and other practical supporting resources which agencies may adopt.</w:t>
            </w:r>
          </w:p>
        </w:tc>
      </w:tr>
    </w:tbl>
    <w:p w14:paraId="1BE0AB89" w14:textId="1CB1722D" w:rsidR="00B54538" w:rsidRPr="00CF462F" w:rsidRDefault="00644136" w:rsidP="00AC3C81">
      <w:pPr>
        <w:pStyle w:val="Heading2"/>
        <w:spacing w:before="0" w:after="120" w:line="276" w:lineRule="auto"/>
        <w:rPr>
          <w:b/>
          <w:bCs/>
        </w:rPr>
      </w:pPr>
      <w:r>
        <w:rPr>
          <w:b/>
        </w:rPr>
        <w:lastRenderedPageBreak/>
        <w:br w:type="page"/>
      </w:r>
      <w:r w:rsidR="00B54538" w:rsidRPr="00CF462F">
        <w:rPr>
          <w:b/>
        </w:rPr>
        <w:lastRenderedPageBreak/>
        <w:t>KEY ACTION 4: Cultural diversity data</w:t>
      </w:r>
    </w:p>
    <w:p w14:paraId="152162A4" w14:textId="7AB29F09" w:rsidR="00B54538" w:rsidRPr="00B54538" w:rsidRDefault="00B54538" w:rsidP="00B54538">
      <w:pPr>
        <w:rPr>
          <w:bCs/>
        </w:rPr>
      </w:pPr>
      <w:r w:rsidRPr="00B54538">
        <w:rPr>
          <w:bCs/>
        </w:rPr>
        <w:t xml:space="preserve">The Queensland Government will collect, analyse, and use </w:t>
      </w:r>
      <w:r w:rsidRPr="00B54538">
        <w:rPr>
          <w:b/>
        </w:rPr>
        <w:t>cultural diversity data</w:t>
      </w:r>
      <w:r w:rsidRPr="00B54538">
        <w:rPr>
          <w:bCs/>
        </w:rPr>
        <w:t xml:space="preserve"> to improve service delivery and better meet customer needs. </w:t>
      </w:r>
      <w:r w:rsidR="002658F8">
        <w:rPr>
          <w:bCs/>
        </w:rPr>
        <w:t>A</w:t>
      </w:r>
      <w:r w:rsidR="002658F8" w:rsidRPr="00B54538">
        <w:rPr>
          <w:bCs/>
        </w:rPr>
        <w:t xml:space="preserve">ctivities in this </w:t>
      </w:r>
      <w:r w:rsidR="00564B2C">
        <w:rPr>
          <w:bCs/>
        </w:rPr>
        <w:t xml:space="preserve">section </w:t>
      </w:r>
      <w:r w:rsidR="002658F8">
        <w:rPr>
          <w:bCs/>
        </w:rPr>
        <w:t xml:space="preserve">reflect </w:t>
      </w:r>
      <w:r w:rsidR="002658F8" w:rsidRPr="00B54538">
        <w:rPr>
          <w:bCs/>
        </w:rPr>
        <w:t xml:space="preserve">the following </w:t>
      </w:r>
      <w:r w:rsidR="002658F8" w:rsidRPr="007A03F4">
        <w:t xml:space="preserve">Multicultural </w:t>
      </w:r>
      <w:r w:rsidR="002658F8">
        <w:t xml:space="preserve">Policy </w:t>
      </w:r>
      <w:r w:rsidR="002658F8" w:rsidRPr="00B54538">
        <w:rPr>
          <w:bCs/>
        </w:rPr>
        <w:t>outcomes</w:t>
      </w:r>
      <w:r w:rsidRPr="00B54538">
        <w:rPr>
          <w:bCs/>
        </w:rPr>
        <w:t>:</w:t>
      </w:r>
    </w:p>
    <w:p w14:paraId="3CD1E613" w14:textId="2DE68192" w:rsidR="00B54538" w:rsidRPr="00C62FE9" w:rsidRDefault="00B54538" w:rsidP="00EE1C98">
      <w:pPr>
        <w:pStyle w:val="ListTableBullet"/>
      </w:pPr>
      <w:r w:rsidRPr="00C62FE9">
        <w:t>Improved knowledge about customers’ diversity</w:t>
      </w:r>
    </w:p>
    <w:p w14:paraId="5B743F17" w14:textId="1B33ADE3" w:rsidR="00B54538" w:rsidRPr="00C62FE9" w:rsidRDefault="00B54538" w:rsidP="00EE1C98">
      <w:pPr>
        <w:pStyle w:val="ListTableBullet"/>
      </w:pPr>
      <w:r w:rsidRPr="00C62FE9">
        <w:t>Culturally capable services and programs</w:t>
      </w:r>
    </w:p>
    <w:p w14:paraId="019C8E77" w14:textId="672E7572" w:rsidR="00B54538" w:rsidRPr="00C62FE9" w:rsidRDefault="00B54538" w:rsidP="00EE1C98">
      <w:pPr>
        <w:pStyle w:val="ListTableBullet"/>
      </w:pPr>
      <w:r w:rsidRPr="00C62FE9">
        <w:t>A productive, culturally capable, and diverse workforce</w:t>
      </w:r>
    </w:p>
    <w:tbl>
      <w:tblPr>
        <w:tblStyle w:val="TableGrid"/>
        <w:tblW w:w="0" w:type="auto"/>
        <w:tblLook w:val="04A0" w:firstRow="1" w:lastRow="0" w:firstColumn="1" w:lastColumn="0" w:noHBand="0" w:noVBand="1"/>
      </w:tblPr>
      <w:tblGrid>
        <w:gridCol w:w="4457"/>
        <w:gridCol w:w="2977"/>
        <w:gridCol w:w="6750"/>
      </w:tblGrid>
      <w:tr w:rsidR="00E61E4C" w14:paraId="3641E352" w14:textId="77777777" w:rsidTr="00AD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7" w:type="dxa"/>
          </w:tcPr>
          <w:p w14:paraId="4A37C569" w14:textId="08586D6A" w:rsidR="00E61E4C" w:rsidRDefault="0014541A" w:rsidP="00AD6C07">
            <w:r>
              <w:t>PSC</w:t>
            </w:r>
            <w:r w:rsidRPr="00E61E4C">
              <w:t xml:space="preserve"> </w:t>
            </w:r>
            <w:r w:rsidR="00E61E4C" w:rsidRPr="00E61E4C">
              <w:t>activities supporting Key Action 4</w:t>
            </w:r>
          </w:p>
        </w:tc>
        <w:tc>
          <w:tcPr>
            <w:tcW w:w="2977" w:type="dxa"/>
          </w:tcPr>
          <w:p w14:paraId="589D1A3F" w14:textId="337243BE" w:rsidR="00E61E4C" w:rsidRDefault="00E61E4C" w:rsidP="00AD6C07">
            <w:pPr>
              <w:cnfStyle w:val="100000000000" w:firstRow="1" w:lastRow="0" w:firstColumn="0" w:lastColumn="0" w:oddVBand="0" w:evenVBand="0" w:oddHBand="0" w:evenHBand="0" w:firstRowFirstColumn="0" w:firstRowLastColumn="0" w:lastRowFirstColumn="0" w:lastRowLastColumn="0"/>
            </w:pPr>
            <w:r w:rsidRPr="00E61E4C">
              <w:t>Progress status for 2022-23</w:t>
            </w:r>
          </w:p>
        </w:tc>
        <w:tc>
          <w:tcPr>
            <w:tcW w:w="6750" w:type="dxa"/>
          </w:tcPr>
          <w:p w14:paraId="1E04B935" w14:textId="418EF534" w:rsidR="00E61E4C" w:rsidRDefault="00E61E4C" w:rsidP="00AD6C07">
            <w:pPr>
              <w:cnfStyle w:val="100000000000" w:firstRow="1" w:lastRow="0" w:firstColumn="0" w:lastColumn="0" w:oddVBand="0" w:evenVBand="0" w:oddHBand="0" w:evenHBand="0" w:firstRowFirstColumn="0" w:firstRowLastColumn="0" w:lastRowFirstColumn="0" w:lastRowLastColumn="0"/>
            </w:pPr>
            <w:r w:rsidRPr="00E61E4C">
              <w:t>Outcomes achieved for people from culturally and linguistically diverse backgrounds</w:t>
            </w:r>
          </w:p>
        </w:tc>
      </w:tr>
      <w:tr w:rsidR="00E61E4C" w14:paraId="57FCFC99" w14:textId="77777777" w:rsidTr="00AD6C07">
        <w:tc>
          <w:tcPr>
            <w:cnfStyle w:val="001000000000" w:firstRow="0" w:lastRow="0" w:firstColumn="1" w:lastColumn="0" w:oddVBand="0" w:evenVBand="0" w:oddHBand="0" w:evenHBand="0" w:firstRowFirstColumn="0" w:firstRowLastColumn="0" w:lastRowFirstColumn="0" w:lastRowLastColumn="0"/>
            <w:tcW w:w="4457" w:type="dxa"/>
          </w:tcPr>
          <w:p w14:paraId="18BA9C0E" w14:textId="65B274CA" w:rsidR="00E61E4C" w:rsidRPr="00E61E4C" w:rsidRDefault="00E61E4C" w:rsidP="00617B45">
            <w:pPr>
              <w:pStyle w:val="ListBullet"/>
              <w:numPr>
                <w:ilvl w:val="0"/>
                <w:numId w:val="0"/>
              </w:numPr>
              <w:rPr>
                <w:b w:val="0"/>
              </w:rPr>
            </w:pPr>
            <w:r w:rsidRPr="00E61E4C">
              <w:rPr>
                <w:b w:val="0"/>
              </w:rPr>
              <w:t>Establish a new employment target for people from culturally and linguistically diverse backgrounds.</w:t>
            </w:r>
          </w:p>
        </w:tc>
        <w:tc>
          <w:tcPr>
            <w:tcW w:w="2977" w:type="dxa"/>
          </w:tcPr>
          <w:p w14:paraId="4A0181B4" w14:textId="61EFF9DC" w:rsidR="00E61E4C" w:rsidRDefault="00E61E4C" w:rsidP="00617B45">
            <w:pPr>
              <w:pStyle w:val="ListBullet"/>
              <w:numPr>
                <w:ilvl w:val="0"/>
                <w:numId w:val="0"/>
              </w:numPr>
              <w:spacing w:before="120"/>
              <w:cnfStyle w:val="000000000000" w:firstRow="0" w:lastRow="0" w:firstColumn="0" w:lastColumn="0" w:oddVBand="0" w:evenVBand="0" w:oddHBand="0" w:evenHBand="0" w:firstRowFirstColumn="0" w:firstRowLastColumn="0" w:lastRowFirstColumn="0" w:lastRowLastColumn="0"/>
            </w:pPr>
            <w:r w:rsidRPr="00E61E4C">
              <w:t>Complete</w:t>
            </w:r>
          </w:p>
        </w:tc>
        <w:tc>
          <w:tcPr>
            <w:tcW w:w="6750" w:type="dxa"/>
          </w:tcPr>
          <w:p w14:paraId="36D9AE35" w14:textId="1F8A2892" w:rsidR="00E61E4C" w:rsidRDefault="00E61E4C" w:rsidP="00617B45">
            <w:pPr>
              <w:pStyle w:val="ListBullet"/>
              <w:numPr>
                <w:ilvl w:val="0"/>
                <w:numId w:val="0"/>
              </w:numPr>
              <w:spacing w:before="120"/>
              <w:cnfStyle w:val="000000000000" w:firstRow="0" w:lastRow="0" w:firstColumn="0" w:lastColumn="0" w:oddVBand="0" w:evenVBand="0" w:oddHBand="0" w:evenHBand="0" w:firstRowFirstColumn="0" w:firstRowLastColumn="0" w:lastRowFirstColumn="0" w:lastRowLastColumn="0"/>
            </w:pPr>
            <w:r w:rsidRPr="00E61E4C">
              <w:t>On 7 December 2022, the former PSC Board approved new Queensland public sector diversity employment targets for 2023-2026. This includes a new target of 12% for culturally and linguistically diverse peoples, who speak a language other than English at home. The new target represents a significant increase from the former target for people with a Non-English Speaking Background</w:t>
            </w:r>
            <w:r w:rsidR="005A5995">
              <w:t>,</w:t>
            </w:r>
            <w:r w:rsidRPr="00E61E4C">
              <w:t xml:space="preserve"> which was 10%.</w:t>
            </w:r>
          </w:p>
        </w:tc>
      </w:tr>
      <w:tr w:rsidR="00E61E4C" w14:paraId="59368814" w14:textId="77777777" w:rsidTr="00AD6C07">
        <w:tc>
          <w:tcPr>
            <w:cnfStyle w:val="001000000000" w:firstRow="0" w:lastRow="0" w:firstColumn="1" w:lastColumn="0" w:oddVBand="0" w:evenVBand="0" w:oddHBand="0" w:evenHBand="0" w:firstRowFirstColumn="0" w:firstRowLastColumn="0" w:lastRowFirstColumn="0" w:lastRowLastColumn="0"/>
            <w:tcW w:w="4457" w:type="dxa"/>
          </w:tcPr>
          <w:p w14:paraId="34693EDB" w14:textId="4D5FA337" w:rsidR="00E61E4C" w:rsidRPr="00E61E4C" w:rsidRDefault="00E61E4C" w:rsidP="002424E5">
            <w:pPr>
              <w:pStyle w:val="ListBullet"/>
              <w:numPr>
                <w:ilvl w:val="0"/>
                <w:numId w:val="0"/>
              </w:numPr>
              <w:rPr>
                <w:b w:val="0"/>
              </w:rPr>
            </w:pPr>
            <w:r w:rsidRPr="00E61E4C">
              <w:rPr>
                <w:b w:val="0"/>
              </w:rPr>
              <w:t>Introduce a new Australian South Sea Islander indicator across government datasets and client information forms.</w:t>
            </w:r>
          </w:p>
        </w:tc>
        <w:tc>
          <w:tcPr>
            <w:tcW w:w="2977" w:type="dxa"/>
          </w:tcPr>
          <w:p w14:paraId="449D239C" w14:textId="47208F33" w:rsidR="00E61E4C" w:rsidRPr="00E61E4C" w:rsidRDefault="00E61E4C" w:rsidP="002424E5">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E61E4C">
              <w:t>Complete</w:t>
            </w:r>
          </w:p>
        </w:tc>
        <w:tc>
          <w:tcPr>
            <w:tcW w:w="6750" w:type="dxa"/>
          </w:tcPr>
          <w:p w14:paraId="23F6D301" w14:textId="77777777" w:rsidR="00E61E4C" w:rsidRDefault="00E61E4C" w:rsidP="00617B45">
            <w:pPr>
              <w:spacing w:after="120"/>
              <w:cnfStyle w:val="000000000000" w:firstRow="0" w:lastRow="0" w:firstColumn="0" w:lastColumn="0" w:oddVBand="0" w:evenVBand="0" w:oddHBand="0" w:evenHBand="0" w:firstRowFirstColumn="0" w:firstRowLastColumn="0" w:lastRowFirstColumn="0" w:lastRowLastColumn="0"/>
            </w:pPr>
            <w:r>
              <w:t>Australian South Sea Islander identification has been collected through the Minimum Obligatory Human Resource Information (MOHRI) system since September 2021.</w:t>
            </w:r>
          </w:p>
          <w:p w14:paraId="6FFBA54A" w14:textId="538A3114" w:rsidR="00E61E4C" w:rsidRDefault="00E61E4C" w:rsidP="00B05DF4">
            <w:pPr>
              <w:spacing w:before="120" w:after="120"/>
              <w:cnfStyle w:val="000000000000" w:firstRow="0" w:lastRow="0" w:firstColumn="0" w:lastColumn="0" w:oddVBand="0" w:evenVBand="0" w:oddHBand="0" w:evenHBand="0" w:firstRowFirstColumn="0" w:firstRowLastColumn="0" w:lastRowFirstColumn="0" w:lastRowLastColumn="0"/>
            </w:pPr>
            <w:r>
              <w:t xml:space="preserve">In September 2021, the proportion of Australian South Sea Islander people recorded in the Queensland public sector was </w:t>
            </w:r>
            <w:r w:rsidR="004B3332">
              <w:t>0</w:t>
            </w:r>
            <w:r>
              <w:t xml:space="preserve">.15%. In September 2022, it rose to </w:t>
            </w:r>
            <w:r w:rsidR="004B3332">
              <w:t>0</w:t>
            </w:r>
            <w:r>
              <w:t xml:space="preserve">.22% and increased further to </w:t>
            </w:r>
            <w:r w:rsidR="004B3332">
              <w:t>0</w:t>
            </w:r>
            <w:r>
              <w:t>.26% in June 2023. In June 2023, close to 48% had not provided a response to that question indicating that, while the question has been i</w:t>
            </w:r>
            <w:r w:rsidR="007321DB">
              <w:t>ntroduced</w:t>
            </w:r>
            <w:r>
              <w:t>, it needs to be further promoted.</w:t>
            </w:r>
          </w:p>
          <w:p w14:paraId="0D29B232" w14:textId="3A9D1F48" w:rsidR="00E61E4C" w:rsidRDefault="00E61E4C" w:rsidP="00B05DF4">
            <w:pPr>
              <w:spacing w:before="120" w:after="120"/>
              <w:cnfStyle w:val="000000000000" w:firstRow="0" w:lastRow="0" w:firstColumn="0" w:lastColumn="0" w:oddVBand="0" w:evenVBand="0" w:oddHBand="0" w:evenHBand="0" w:firstRowFirstColumn="0" w:firstRowLastColumn="0" w:lastRowFirstColumn="0" w:lastRowLastColumn="0"/>
            </w:pPr>
            <w:r>
              <w:t xml:space="preserve">Australian South Sea Islander identification has been collected through the Working for Queensland (WfQ) survey since 2021. In 2021, </w:t>
            </w:r>
            <w:r w:rsidR="005A5995">
              <w:t>0</w:t>
            </w:r>
            <w:r>
              <w:t>.78% of respondents to the Working for Queensland</w:t>
            </w:r>
            <w:r w:rsidR="0032736A">
              <w:t xml:space="preserve"> survey</w:t>
            </w:r>
            <w:r>
              <w:t xml:space="preserve"> were Australian South </w:t>
            </w:r>
            <w:r>
              <w:lastRenderedPageBreak/>
              <w:t xml:space="preserve">Sea Islander. In the 2022, this decreased slightly to </w:t>
            </w:r>
            <w:r w:rsidR="004B3332">
              <w:t>0</w:t>
            </w:r>
            <w:r>
              <w:t>.57%, which may be due to the addition of a prefer not to say response option.</w:t>
            </w:r>
          </w:p>
          <w:p w14:paraId="7D5A63BF" w14:textId="77777777" w:rsidR="00E61E4C" w:rsidRDefault="00E61E4C" w:rsidP="00B05DF4">
            <w:pPr>
              <w:spacing w:before="120" w:after="120"/>
              <w:cnfStyle w:val="000000000000" w:firstRow="0" w:lastRow="0" w:firstColumn="0" w:lastColumn="0" w:oddVBand="0" w:evenVBand="0" w:oddHBand="0" w:evenHBand="0" w:firstRowFirstColumn="0" w:firstRowLastColumn="0" w:lastRowFirstColumn="0" w:lastRowLastColumn="0"/>
            </w:pPr>
            <w:r>
              <w:t>In 2022, the Working for Queensland survey was reviewed. It now includes questions on whether Australia South Sea Islander respondents had provided this information through to their HR system and if they had not, a question about what is preventing sharing. 45% of Australian South Sea Islander respondents indicated that they had provided this information through to payroll. 11% said no they had not, with the primary reasons being that had never been asked for it, it was not relevant and they didn’t see any reason for sharing.</w:t>
            </w:r>
          </w:p>
          <w:p w14:paraId="5B6BFF85" w14:textId="05DCA95F" w:rsidR="00E61E4C" w:rsidRPr="00E61E4C" w:rsidRDefault="00E61E4C" w:rsidP="00B05DF4">
            <w:pPr>
              <w:spacing w:before="120" w:after="120"/>
              <w:cnfStyle w:val="000000000000" w:firstRow="0" w:lastRow="0" w:firstColumn="0" w:lastColumn="0" w:oddVBand="0" w:evenVBand="0" w:oddHBand="0" w:evenHBand="0" w:firstRowFirstColumn="0" w:firstRowLastColumn="0" w:lastRowFirstColumn="0" w:lastRowLastColumn="0"/>
            </w:pPr>
            <w:r>
              <w:t>There is also a question on whether Australian South Sea Islander people feel culturally safe at work. 59% of Australia South Sea Islander respondents agreed that they felt culturally safe at work.</w:t>
            </w:r>
          </w:p>
        </w:tc>
      </w:tr>
      <w:tr w:rsidR="00E61E4C" w14:paraId="7EBD4D6C" w14:textId="77777777" w:rsidTr="00AD6C07">
        <w:tc>
          <w:tcPr>
            <w:cnfStyle w:val="001000000000" w:firstRow="0" w:lastRow="0" w:firstColumn="1" w:lastColumn="0" w:oddVBand="0" w:evenVBand="0" w:oddHBand="0" w:evenHBand="0" w:firstRowFirstColumn="0" w:firstRowLastColumn="0" w:lastRowFirstColumn="0" w:lastRowLastColumn="0"/>
            <w:tcW w:w="4457" w:type="dxa"/>
          </w:tcPr>
          <w:p w14:paraId="07B261F5" w14:textId="7C52239E" w:rsidR="00E61E4C" w:rsidRPr="00E61E4C" w:rsidRDefault="00E61E4C" w:rsidP="002424E5">
            <w:pPr>
              <w:pStyle w:val="ListBullet"/>
              <w:numPr>
                <w:ilvl w:val="0"/>
                <w:numId w:val="0"/>
              </w:numPr>
              <w:rPr>
                <w:b w:val="0"/>
              </w:rPr>
            </w:pPr>
            <w:r w:rsidRPr="00E61E4C">
              <w:rPr>
                <w:b w:val="0"/>
              </w:rPr>
              <w:lastRenderedPageBreak/>
              <w:t>Ensure the right systems are in place to collect diversity data.</w:t>
            </w:r>
          </w:p>
        </w:tc>
        <w:tc>
          <w:tcPr>
            <w:tcW w:w="2977" w:type="dxa"/>
          </w:tcPr>
          <w:p w14:paraId="6164B950" w14:textId="4554562A" w:rsidR="00E61E4C" w:rsidRPr="00E61E4C" w:rsidRDefault="00E61E4C" w:rsidP="002424E5">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E61E4C">
              <w:t>Complete</w:t>
            </w:r>
          </w:p>
        </w:tc>
        <w:tc>
          <w:tcPr>
            <w:tcW w:w="6750" w:type="dxa"/>
          </w:tcPr>
          <w:p w14:paraId="6026DD69" w14:textId="77777777" w:rsidR="00B05DF4" w:rsidRDefault="00E61E4C" w:rsidP="00617B45">
            <w:pPr>
              <w:spacing w:after="120"/>
              <w:cnfStyle w:val="000000000000" w:firstRow="0" w:lastRow="0" w:firstColumn="0" w:lastColumn="0" w:oddVBand="0" w:evenVBand="0" w:oddHBand="0" w:evenHBand="0" w:firstRowFirstColumn="0" w:firstRowLastColumn="0" w:lastRowFirstColumn="0" w:lastRowLastColumn="0"/>
            </w:pPr>
            <w:r w:rsidRPr="00E61E4C">
              <w:t>The PSC continues to review data collection systems with both system owners and people with lived experience.</w:t>
            </w:r>
          </w:p>
          <w:p w14:paraId="70260C93" w14:textId="348B541E" w:rsidR="003564C7" w:rsidRDefault="003564C7" w:rsidP="00B05DF4">
            <w:pPr>
              <w:spacing w:before="120" w:after="120"/>
              <w:cnfStyle w:val="000000000000" w:firstRow="0" w:lastRow="0" w:firstColumn="0" w:lastColumn="0" w:oddVBand="0" w:evenVBand="0" w:oddHBand="0" w:evenHBand="0" w:firstRowFirstColumn="0" w:firstRowLastColumn="0" w:lastRowFirstColumn="0" w:lastRowLastColumn="0"/>
            </w:pPr>
            <w:r w:rsidRPr="003564C7">
              <w:t>The Working for Queensland survey was significantly reviewed in 2022 to ensure it adequately and appropriately captured the diverse range of experiences of Queensland’s public servants. A range of diversity experience sections have been added to the survey. These sections are designed to facilitate a more comprehensive understanding of the employment experience of culturally and linguistically diverse employees and, in doing so, support the sector in attracting and retaining culturally and linguistically diverse employees.</w:t>
            </w:r>
          </w:p>
        </w:tc>
      </w:tr>
    </w:tbl>
    <w:p w14:paraId="1541409C" w14:textId="77777777" w:rsidR="00B54538" w:rsidRDefault="00B54538" w:rsidP="00644136">
      <w:pPr>
        <w:rPr>
          <w:b/>
        </w:rPr>
      </w:pPr>
    </w:p>
    <w:sectPr w:rsidR="00B54538" w:rsidSect="0058084D">
      <w:pgSz w:w="16838" w:h="11906" w:orient="landscape" w:code="9"/>
      <w:pgMar w:top="1134" w:right="1134" w:bottom="1418" w:left="1134" w:header="567"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EE02" w14:textId="77777777" w:rsidR="0082484D" w:rsidRDefault="0082484D" w:rsidP="005C306E">
      <w:pPr>
        <w:spacing w:after="0" w:line="240" w:lineRule="auto"/>
      </w:pPr>
      <w:r>
        <w:separator/>
      </w:r>
    </w:p>
  </w:endnote>
  <w:endnote w:type="continuationSeparator" w:id="0">
    <w:p w14:paraId="1134B1D5" w14:textId="77777777" w:rsidR="0082484D" w:rsidRDefault="0082484D" w:rsidP="005C306E">
      <w:pPr>
        <w:spacing w:after="0" w:line="240" w:lineRule="auto"/>
      </w:pPr>
      <w:r>
        <w:continuationSeparator/>
      </w:r>
    </w:p>
  </w:endnote>
  <w:endnote w:type="continuationNotice" w:id="1">
    <w:p w14:paraId="133912D8" w14:textId="77777777" w:rsidR="0082484D" w:rsidRDefault="00824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13FB" w14:textId="41DF25A3" w:rsidR="0021733F" w:rsidRPr="00AE5F8D" w:rsidRDefault="006B3083" w:rsidP="00AE5F8D">
    <w:pPr>
      <w:pStyle w:val="Footer"/>
    </w:pPr>
    <w:r>
      <w:rPr>
        <w:noProof/>
      </w:rPr>
      <w:drawing>
        <wp:anchor distT="0" distB="0" distL="114300" distR="114300" simplePos="0" relativeHeight="251658240" behindDoc="1" locked="1" layoutInCell="1" allowOverlap="1" wp14:anchorId="1ACC536A" wp14:editId="2F291B8F">
          <wp:simplePos x="0" y="0"/>
          <wp:positionH relativeFrom="page">
            <wp:posOffset>-12700</wp:posOffset>
          </wp:positionH>
          <wp:positionV relativeFrom="page">
            <wp:posOffset>6875780</wp:posOffset>
          </wp:positionV>
          <wp:extent cx="701675" cy="701675"/>
          <wp:effectExtent l="0" t="0" r="3175" b="317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sidR="0021733F">
      <w:fldChar w:fldCharType="begin"/>
    </w:r>
    <w:r w:rsidR="0021733F">
      <w:instrText xml:space="preserve"> PAGE  \* Arabic  \* MERGEFORMAT </w:instrText>
    </w:r>
    <w:r w:rsidR="0021733F">
      <w:fldChar w:fldCharType="separate"/>
    </w:r>
    <w:r w:rsidR="0021733F">
      <w:rPr>
        <w:noProof/>
      </w:rPr>
      <w:t>2</w:t>
    </w:r>
    <w:r w:rsidR="0021733F">
      <w:fldChar w:fldCharType="end"/>
    </w:r>
    <w:r>
      <w:t xml:space="preserve"> </w:t>
    </w:r>
    <w:r w:rsidR="00A434DF">
      <w:sym w:font="Symbol" w:char="F0BD"/>
    </w:r>
    <w:r>
      <w:t xml:space="preserve"> </w:t>
    </w:r>
    <w:fldSimple w:instr=" STYLEREF  Title  \* MERGEFORMAT ">
      <w:r w:rsidR="00E92E98" w:rsidRPr="00E92E98">
        <w:rPr>
          <w:bCs/>
          <w:noProof/>
          <w:lang w:val="en-US"/>
        </w:rPr>
        <w:t xml:space="preserve">Queensland Multicultural Policy ‘Our story, our </w:t>
      </w:r>
      <w:r w:rsidR="00E92E98">
        <w:rPr>
          <w:noProof/>
        </w:rPr>
        <w:t>future’ Queensland Multicultural Action Plan 2022-24</w:t>
      </w:r>
    </w:fldSimple>
    <w:bookmarkStart w:id="0" w:name="_Toc37923968"/>
    <w:bookmarkEnd w:id="0"/>
    <w:r w:rsidR="002B71CF">
      <w:rPr>
        <w:bCs/>
        <w:noProof/>
        <w:lang w:val="en-US"/>
      </w:rPr>
      <w:t xml:space="preserve"> </w:t>
    </w:r>
    <w:r w:rsidR="002B71CF">
      <w:rPr>
        <w:bCs/>
        <w:noProof/>
        <w:lang w:val="en-US"/>
      </w:rPr>
      <w:sym w:font="Symbol" w:char="F0BD"/>
    </w:r>
    <w:r w:rsidR="002B71CF">
      <w:rPr>
        <w:bCs/>
        <w:noProof/>
        <w:lang w:val="en-US"/>
      </w:rPr>
      <w:t xml:space="preserve"> </w:t>
    </w:r>
    <w:r w:rsidR="002B71CF">
      <w:rPr>
        <w:bCs/>
        <w:noProof/>
        <w:lang w:val="en-US"/>
      </w:rPr>
      <w:fldChar w:fldCharType="begin"/>
    </w:r>
    <w:r w:rsidR="002B71CF">
      <w:rPr>
        <w:bCs/>
        <w:noProof/>
        <w:lang w:val="en-US"/>
      </w:rPr>
      <w:instrText xml:space="preserve"> STYLEREF  "Cover Subtitle"  \* MERGEFORMAT </w:instrText>
    </w:r>
    <w:r w:rsidR="002B71CF">
      <w:rPr>
        <w:bCs/>
        <w:noProof/>
        <w:lang w:val="en-US"/>
      </w:rPr>
      <w:fldChar w:fldCharType="separate"/>
    </w:r>
    <w:r w:rsidR="00E92E98">
      <w:rPr>
        <w:bCs/>
        <w:noProof/>
        <w:lang w:val="en-US"/>
      </w:rPr>
      <w:t>Public Sector Commission Annual Reporting for 2022-23</w:t>
    </w:r>
    <w:r w:rsidR="002B71CF">
      <w:rPr>
        <w:bCs/>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0416" w14:textId="4F6ABAC4" w:rsidR="00066073" w:rsidRDefault="00066073">
    <w:pPr>
      <w:pStyle w:val="Footer"/>
    </w:pPr>
    <w:r>
      <w:rPr>
        <w:noProof/>
      </w:rPr>
      <w:drawing>
        <wp:anchor distT="0" distB="0" distL="114300" distR="114300" simplePos="0" relativeHeight="251658241" behindDoc="1" locked="1" layoutInCell="1" allowOverlap="1" wp14:anchorId="4C8BD874" wp14:editId="1DDFFD44">
          <wp:simplePos x="0" y="0"/>
          <wp:positionH relativeFrom="page">
            <wp:posOffset>8669020</wp:posOffset>
          </wp:positionH>
          <wp:positionV relativeFrom="page">
            <wp:posOffset>6757670</wp:posOffset>
          </wp:positionV>
          <wp:extent cx="2023200" cy="802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81052" t="88299" b="1081"/>
                  <a:stretch/>
                </pic:blipFill>
                <pic:spPr bwMode="auto">
                  <a:xfrm>
                    <a:off x="0" y="0"/>
                    <a:ext cx="2023200" cy="80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37A6" w14:textId="77777777" w:rsidR="0082484D" w:rsidRDefault="0082484D" w:rsidP="005C306E">
      <w:pPr>
        <w:spacing w:after="0" w:line="240" w:lineRule="auto"/>
      </w:pPr>
      <w:r>
        <w:separator/>
      </w:r>
    </w:p>
  </w:footnote>
  <w:footnote w:type="continuationSeparator" w:id="0">
    <w:p w14:paraId="4D679FDF" w14:textId="77777777" w:rsidR="0082484D" w:rsidRDefault="0082484D" w:rsidP="005C306E">
      <w:pPr>
        <w:spacing w:after="0" w:line="240" w:lineRule="auto"/>
      </w:pPr>
      <w:r>
        <w:continuationSeparator/>
      </w:r>
    </w:p>
  </w:footnote>
  <w:footnote w:type="continuationNotice" w:id="1">
    <w:p w14:paraId="417120C1" w14:textId="77777777" w:rsidR="0082484D" w:rsidRDefault="008248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324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1ED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2D50AE26"/>
    <w:styleLink w:val="111111"/>
    <w:lvl w:ilvl="0">
      <w:start w:val="1"/>
      <w:numFmt w:val="none"/>
      <w:suff w:val="nothing"/>
      <w:lvlText w:val=""/>
      <w:lvlJc w:val="left"/>
      <w:pPr>
        <w:ind w:left="0" w:firstLine="0"/>
      </w:pPr>
      <w:rPr>
        <w:rFonts w:hint="default"/>
        <w:b/>
        <w:i w:val="0"/>
      </w:rPr>
    </w:lvl>
    <w:lvl w:ilvl="1">
      <w:start w:val="1"/>
      <w:numFmt w:val="none"/>
      <w:suff w:val="nothing"/>
      <w:lvlText w:val=""/>
      <w:lvlJc w:val="left"/>
      <w:pPr>
        <w:ind w:left="0" w:firstLine="0"/>
      </w:pPr>
      <w:rPr>
        <w:rFonts w:hint="default"/>
        <w:b/>
        <w:i w:val="0"/>
      </w:rPr>
    </w:lvl>
    <w:lvl w:ilvl="2">
      <w:start w:val="1"/>
      <w:numFmt w:val="none"/>
      <w:suff w:val="nothing"/>
      <w:lvlText w:val=""/>
      <w:lvlJc w:val="left"/>
      <w:pPr>
        <w:ind w:left="0" w:firstLine="0"/>
      </w:pPr>
      <w:rPr>
        <w:rFonts w:hint="default"/>
        <w:b/>
        <w:i w:val="0"/>
      </w:rPr>
    </w:lvl>
    <w:lvl w:ilvl="3">
      <w:start w:val="1"/>
      <w:numFmt w:val="none"/>
      <w:suff w:val="nothing"/>
      <w:lvlText w:val=""/>
      <w:lvlJc w:val="left"/>
      <w:pPr>
        <w:ind w:left="0" w:firstLine="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6%1"/>
      <w:lvlJc w:val="left"/>
      <w:pPr>
        <w:ind w:left="0" w:firstLine="0"/>
      </w:pPr>
      <w:rPr>
        <w:rFonts w:hint="default"/>
        <w:b/>
        <w:i w:val="0"/>
      </w:rPr>
    </w:lvl>
    <w:lvl w:ilvl="6">
      <w:start w:val="1"/>
      <w:numFmt w:val="none"/>
      <w:suff w:val="nothing"/>
      <w:lvlText w:val=""/>
      <w:lvlJc w:val="left"/>
      <w:pPr>
        <w:ind w:left="0" w:firstLine="0"/>
      </w:pPr>
      <w:rPr>
        <w:rFonts w:hint="default"/>
        <w:b/>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C2404DB"/>
    <w:multiLevelType w:val="hybridMultilevel"/>
    <w:tmpl w:val="B732A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40A1E"/>
    <w:multiLevelType w:val="multilevel"/>
    <w:tmpl w:val="B37415C2"/>
    <w:styleLink w:val="AppendixList"/>
    <w:lvl w:ilvl="0">
      <w:start w:val="1"/>
      <w:numFmt w:val="upperLetter"/>
      <w:pStyle w:val="Heading8"/>
      <w:suff w:val="nothing"/>
      <w:lvlText w:val="Appendix %1"/>
      <w:lvlJc w:val="left"/>
      <w:pPr>
        <w:ind w:left="0" w:firstLine="0"/>
      </w:pPr>
      <w:rPr>
        <w:rFonts w:hint="default"/>
        <w:b/>
        <w:i w:val="0"/>
      </w:rPr>
    </w:lvl>
    <w:lvl w:ilvl="1">
      <w:start w:val="1"/>
      <w:numFmt w:val="decimal"/>
      <w:pStyle w:val="Heading9"/>
      <w:suff w:val="space"/>
      <w:lvlText w:val="%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58568B"/>
    <w:multiLevelType w:val="multilevel"/>
    <w:tmpl w:val="130AD2C2"/>
    <w:styleLink w:val="1ai"/>
    <w:lvl w:ilvl="0">
      <w:start w:val="1"/>
      <w:numFmt w:val="decimal"/>
      <w:pStyle w:val="ListNumber"/>
      <w:lvlText w:val="%1."/>
      <w:lvlJc w:val="left"/>
      <w:pPr>
        <w:tabs>
          <w:tab w:val="num" w:pos="720"/>
        </w:tabs>
        <w:ind w:left="720" w:hanging="363"/>
      </w:pPr>
      <w:rPr>
        <w:rFonts w:hint="default"/>
        <w:b w:val="0"/>
        <w:i w:val="0"/>
      </w:rPr>
    </w:lvl>
    <w:lvl w:ilvl="1">
      <w:start w:val="1"/>
      <w:numFmt w:val="none"/>
      <w:suff w:val="nothing"/>
      <w:lvlText w:val=""/>
      <w:lvlJc w:val="left"/>
      <w:pPr>
        <w:ind w:left="0" w:firstLine="0"/>
      </w:pPr>
      <w:rPr>
        <w:rFonts w:hint="default"/>
        <w:b w:val="0"/>
        <w:i w:val="0"/>
      </w:rPr>
    </w:lvl>
    <w:lvl w:ilvl="2">
      <w:start w:val="1"/>
      <w:numFmt w:val="none"/>
      <w:suff w:val="nothing"/>
      <w:lvlText w:val=""/>
      <w:lvlJc w:val="left"/>
      <w:pPr>
        <w:ind w:left="0" w:firstLine="0"/>
      </w:pPr>
      <w:rPr>
        <w:rFonts w:hint="default"/>
        <w:b w:val="0"/>
        <w:i w:val="0"/>
      </w:rPr>
    </w:lvl>
    <w:lvl w:ilvl="3">
      <w:start w:val="1"/>
      <w:numFmt w:val="none"/>
      <w:suff w:val="nothing"/>
      <w:lvlText w:val=""/>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A41282"/>
    <w:multiLevelType w:val="multilevel"/>
    <w:tmpl w:val="9CE0DA44"/>
    <w:styleLink w:val="BulletList"/>
    <w:lvl w:ilvl="0">
      <w:start w:val="1"/>
      <w:numFmt w:val="decimal"/>
      <w:pStyle w:val="ListBullet"/>
      <w:lvlText w:val="%1"/>
      <w:lvlJc w:val="left"/>
      <w:pPr>
        <w:tabs>
          <w:tab w:val="num" w:pos="720"/>
        </w:tabs>
        <w:ind w:left="720" w:hanging="363"/>
      </w:pPr>
      <w:rPr>
        <w:rFonts w:ascii="Times New Roman" w:hAnsi="Times New Roman" w:hint="default"/>
        <w:color w:val="007A6D" w:themeColor="text2"/>
      </w:rPr>
    </w:lvl>
    <w:lvl w:ilvl="1">
      <w:start w:val="1"/>
      <w:numFmt w:val="decimal"/>
      <w:pStyle w:val="ListBullet2"/>
      <w:lvlText w:val="%2."/>
      <w:lvlJc w:val="left"/>
      <w:pPr>
        <w:tabs>
          <w:tab w:val="num" w:pos="1208"/>
        </w:tabs>
        <w:ind w:left="1208" w:hanging="357"/>
      </w:pPr>
      <w:rPr>
        <w:rFonts w:asciiTheme="minorHAnsi" w:eastAsiaTheme="minorHAnsi" w:hAnsiTheme="minorHAnsi" w:cstheme="minorBidi"/>
        <w:color w:val="007A6D" w:themeColor="text2"/>
      </w:rPr>
    </w:lvl>
    <w:lvl w:ilvl="2">
      <w:start w:val="1"/>
      <w:numFmt w:val="bullet"/>
      <w:pStyle w:val="ListTableBullet"/>
      <w:lvlText w:val=""/>
      <w:lvlJc w:val="left"/>
      <w:pPr>
        <w:tabs>
          <w:tab w:val="num" w:pos="357"/>
        </w:tabs>
        <w:ind w:left="357" w:hanging="357"/>
      </w:pPr>
      <w:rPr>
        <w:rFonts w:ascii="Symbol" w:hAnsi="Symbol" w:hint="default"/>
        <w:color w:val="007A6D" w:themeColor="text2"/>
      </w:rPr>
    </w:lvl>
    <w:lvl w:ilvl="3">
      <w:start w:val="1"/>
      <w:numFmt w:val="bullet"/>
      <w:pStyle w:val="ListTableBullet2"/>
      <w:lvlText w:val="–"/>
      <w:lvlJc w:val="left"/>
      <w:pPr>
        <w:tabs>
          <w:tab w:val="num" w:pos="720"/>
        </w:tabs>
        <w:ind w:left="720" w:hanging="363"/>
      </w:pPr>
      <w:rPr>
        <w:rFonts w:ascii="Arial" w:hAnsi="Arial" w:hint="default"/>
        <w:color w:val="007A6D" w:themeColor="text2"/>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DFC33AA"/>
    <w:multiLevelType w:val="hybridMultilevel"/>
    <w:tmpl w:val="937C6EF8"/>
    <w:lvl w:ilvl="0" w:tplc="B67895BA">
      <w:start w:val="1"/>
      <w:numFmt w:val="bullet"/>
      <w:lvlText w:val="-"/>
      <w:lvlJc w:val="left"/>
      <w:pPr>
        <w:ind w:left="717" w:hanging="360"/>
      </w:pPr>
      <w:rPr>
        <w:rFonts w:ascii="Arial" w:eastAsiaTheme="minorHAnsi"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4B3C0635"/>
    <w:multiLevelType w:val="hybridMultilevel"/>
    <w:tmpl w:val="B9546E54"/>
    <w:lvl w:ilvl="0" w:tplc="89AE7226">
      <w:start w:val="1"/>
      <w:numFmt w:val="bullet"/>
      <w:lvlText w:val="-"/>
      <w:lvlJc w:val="left"/>
      <w:pPr>
        <w:ind w:left="717" w:hanging="360"/>
      </w:pPr>
      <w:rPr>
        <w:rFonts w:ascii="Arial" w:eastAsiaTheme="minorHAnsi"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4D1152FB"/>
    <w:multiLevelType w:val="hybridMultilevel"/>
    <w:tmpl w:val="7CDC7510"/>
    <w:lvl w:ilvl="0" w:tplc="44BEC20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C48D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E880D23"/>
    <w:multiLevelType w:val="multilevel"/>
    <w:tmpl w:val="A392AB02"/>
    <w:styleLink w:val="ListTable"/>
    <w:lvl w:ilvl="0">
      <w:start w:val="1"/>
      <w:numFmt w:val="decimal"/>
      <w:pStyle w:val="ListTableNumbering"/>
      <w:lvlText w:val="%1."/>
      <w:lvlJc w:val="left"/>
      <w:pPr>
        <w:tabs>
          <w:tab w:val="num" w:pos="357"/>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825B16"/>
    <w:multiLevelType w:val="multilevel"/>
    <w:tmpl w:val="F16C849A"/>
    <w:styleLink w:val="TableList"/>
    <w:lvl w:ilvl="0">
      <w:start w:val="1"/>
      <w:numFmt w:val="decimal"/>
      <w:pStyle w:val="ListContinue"/>
      <w:lvlText w:val="%1."/>
      <w:lvlJc w:val="left"/>
      <w:pPr>
        <w:ind w:left="284" w:hanging="284"/>
      </w:pPr>
      <w:rPr>
        <w:rFonts w:hint="default"/>
        <w:b w:val="0"/>
        <w:i w:val="0"/>
      </w:rPr>
    </w:lvl>
    <w:lvl w:ilvl="1">
      <w:start w:val="1"/>
      <w:numFmt w:val="lowerLetter"/>
      <w:pStyle w:val="ListContinue2"/>
      <w:lvlText w:val="%2."/>
      <w:lvlJc w:val="left"/>
      <w:pPr>
        <w:ind w:left="568" w:hanging="284"/>
      </w:pPr>
      <w:rPr>
        <w:rFonts w:hint="default"/>
        <w:b w:val="0"/>
        <w:i w:val="0"/>
      </w:rPr>
    </w:lvl>
    <w:lvl w:ilvl="2">
      <w:start w:val="1"/>
      <w:numFmt w:val="lowerRoman"/>
      <w:pStyle w:val="ListContinue3"/>
      <w:lvlText w:val="%3."/>
      <w:lvlJc w:val="left"/>
      <w:pPr>
        <w:ind w:left="852" w:hanging="284"/>
      </w:pPr>
      <w:rPr>
        <w:rFonts w:hint="default"/>
        <w:b w:val="0"/>
        <w:i w:val="0"/>
      </w:rPr>
    </w:lvl>
    <w:lvl w:ilvl="3">
      <w:start w:val="1"/>
      <w:numFmt w:val="upperLetter"/>
      <w:pStyle w:val="ListContinue4"/>
      <w:lvlText w:val="%4."/>
      <w:lvlJc w:val="left"/>
      <w:pPr>
        <w:ind w:left="1136" w:hanging="284"/>
      </w:pPr>
      <w:rPr>
        <w:rFonts w:hint="default"/>
        <w:b w:val="0"/>
        <w:i w:val="0"/>
      </w:rPr>
    </w:lvl>
    <w:lvl w:ilvl="4">
      <w:start w:val="1"/>
      <w:numFmt w:val="decimal"/>
      <w:pStyle w:val="ListContinue5"/>
      <w:lvlText w:val="(%5)"/>
      <w:lvlJc w:val="left"/>
      <w:pPr>
        <w:ind w:left="1420" w:hanging="284"/>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B271397"/>
    <w:multiLevelType w:val="hybridMultilevel"/>
    <w:tmpl w:val="77B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DE323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39160669">
    <w:abstractNumId w:val="9"/>
  </w:num>
  <w:num w:numId="2" w16cid:durableId="1850413551">
    <w:abstractNumId w:val="7"/>
  </w:num>
  <w:num w:numId="3" w16cid:durableId="2125616846">
    <w:abstractNumId w:val="6"/>
  </w:num>
  <w:num w:numId="4" w16cid:durableId="254556602">
    <w:abstractNumId w:val="5"/>
  </w:num>
  <w:num w:numId="5" w16cid:durableId="1827044897">
    <w:abstractNumId w:val="4"/>
  </w:num>
  <w:num w:numId="6" w16cid:durableId="476580694">
    <w:abstractNumId w:val="8"/>
  </w:num>
  <w:num w:numId="7" w16cid:durableId="44254566">
    <w:abstractNumId w:val="3"/>
  </w:num>
  <w:num w:numId="8" w16cid:durableId="1180118113">
    <w:abstractNumId w:val="2"/>
  </w:num>
  <w:num w:numId="9" w16cid:durableId="129907979">
    <w:abstractNumId w:val="1"/>
  </w:num>
  <w:num w:numId="10" w16cid:durableId="1728411465">
    <w:abstractNumId w:val="0"/>
  </w:num>
  <w:num w:numId="11" w16cid:durableId="978614563">
    <w:abstractNumId w:val="15"/>
    <w:lvlOverride w:ilvl="0">
      <w:lvl w:ilvl="0">
        <w:start w:val="1"/>
        <w:numFmt w:val="decimal"/>
        <w:pStyle w:val="ListBullet"/>
        <w:lvlText w:val="%1"/>
        <w:lvlJc w:val="left"/>
        <w:pPr>
          <w:tabs>
            <w:tab w:val="num" w:pos="726"/>
          </w:tabs>
          <w:ind w:left="726" w:hanging="363"/>
        </w:pPr>
        <w:rPr>
          <w:rFonts w:ascii="Times New Roman" w:hAnsi="Times New Roman" w:hint="default"/>
          <w:color w:val="007A6D" w:themeColor="text2"/>
        </w:rPr>
      </w:lvl>
    </w:lvlOverride>
    <w:lvlOverride w:ilvl="1">
      <w:lvl w:ilvl="1">
        <w:start w:val="1"/>
        <w:numFmt w:val="decimal"/>
        <w:pStyle w:val="ListBullet2"/>
        <w:lvlText w:val="%2."/>
        <w:lvlJc w:val="left"/>
        <w:pPr>
          <w:tabs>
            <w:tab w:val="num" w:pos="1214"/>
          </w:tabs>
          <w:ind w:left="1214" w:hanging="357"/>
        </w:pPr>
        <w:rPr>
          <w:rFonts w:asciiTheme="minorHAnsi" w:eastAsiaTheme="minorHAnsi" w:hAnsiTheme="minorHAnsi" w:cstheme="minorBidi"/>
          <w:color w:val="007A6D" w:themeColor="text2"/>
        </w:rPr>
      </w:lvl>
    </w:lvlOverride>
    <w:lvlOverride w:ilvl="2">
      <w:lvl w:ilvl="2">
        <w:start w:val="1"/>
        <w:numFmt w:val="bullet"/>
        <w:pStyle w:val="ListTableBullet"/>
        <w:lvlText w:val=""/>
        <w:lvlJc w:val="left"/>
        <w:pPr>
          <w:tabs>
            <w:tab w:val="num" w:pos="357"/>
          </w:tabs>
          <w:ind w:left="357" w:hanging="357"/>
        </w:pPr>
        <w:rPr>
          <w:rFonts w:ascii="Symbol" w:hAnsi="Symbol" w:hint="default"/>
          <w:color w:val="007A6D" w:themeColor="text2"/>
        </w:rPr>
      </w:lvl>
    </w:lvlOverride>
  </w:num>
  <w:num w:numId="12" w16cid:durableId="764764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3802372">
    <w:abstractNumId w:val="10"/>
  </w:num>
  <w:num w:numId="14" w16cid:durableId="1491017973">
    <w:abstractNumId w:val="13"/>
  </w:num>
  <w:num w:numId="15" w16cid:durableId="828256318">
    <w:abstractNumId w:val="14"/>
  </w:num>
  <w:num w:numId="16" w16cid:durableId="1137602911">
    <w:abstractNumId w:val="12"/>
  </w:num>
  <w:num w:numId="17" w16cid:durableId="1988001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901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707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933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5296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238202">
    <w:abstractNumId w:val="21"/>
  </w:num>
  <w:num w:numId="23" w16cid:durableId="1087381976">
    <w:abstractNumId w:val="20"/>
  </w:num>
  <w:num w:numId="24" w16cid:durableId="1308826729">
    <w:abstractNumId w:val="23"/>
  </w:num>
  <w:num w:numId="25" w16cid:durableId="2134013688">
    <w:abstractNumId w:val="19"/>
  </w:num>
  <w:num w:numId="26" w16cid:durableId="770394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3090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165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535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802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8216800">
    <w:abstractNumId w:val="22"/>
  </w:num>
  <w:num w:numId="32" w16cid:durableId="677512013">
    <w:abstractNumId w:val="16"/>
  </w:num>
  <w:num w:numId="33" w16cid:durableId="1232618074">
    <w:abstractNumId w:val="17"/>
  </w:num>
  <w:num w:numId="34" w16cid:durableId="1314410016">
    <w:abstractNumId w:val="11"/>
  </w:num>
  <w:num w:numId="35" w16cid:durableId="472256556">
    <w:abstractNumId w:val="18"/>
  </w:num>
  <w:num w:numId="36" w16cid:durableId="3418607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D4"/>
    <w:rsid w:val="0000264B"/>
    <w:rsid w:val="00002762"/>
    <w:rsid w:val="0000681A"/>
    <w:rsid w:val="00014B48"/>
    <w:rsid w:val="00035BD3"/>
    <w:rsid w:val="00035FC8"/>
    <w:rsid w:val="000407F8"/>
    <w:rsid w:val="00044C8C"/>
    <w:rsid w:val="00052B13"/>
    <w:rsid w:val="000632C7"/>
    <w:rsid w:val="00066073"/>
    <w:rsid w:val="0007671C"/>
    <w:rsid w:val="00090147"/>
    <w:rsid w:val="000903BD"/>
    <w:rsid w:val="00095EAC"/>
    <w:rsid w:val="000A20FD"/>
    <w:rsid w:val="000B1042"/>
    <w:rsid w:val="000B5300"/>
    <w:rsid w:val="000B596B"/>
    <w:rsid w:val="000B780E"/>
    <w:rsid w:val="000C2D94"/>
    <w:rsid w:val="000D12B6"/>
    <w:rsid w:val="000E324E"/>
    <w:rsid w:val="000E650C"/>
    <w:rsid w:val="000E7A19"/>
    <w:rsid w:val="000E7ADA"/>
    <w:rsid w:val="000F6543"/>
    <w:rsid w:val="000F7A7F"/>
    <w:rsid w:val="001021C4"/>
    <w:rsid w:val="001156D7"/>
    <w:rsid w:val="00123717"/>
    <w:rsid w:val="001278EF"/>
    <w:rsid w:val="0014541A"/>
    <w:rsid w:val="0015566E"/>
    <w:rsid w:val="00164A69"/>
    <w:rsid w:val="00166278"/>
    <w:rsid w:val="00166496"/>
    <w:rsid w:val="00197232"/>
    <w:rsid w:val="001A7943"/>
    <w:rsid w:val="001B0C7A"/>
    <w:rsid w:val="001C2ADD"/>
    <w:rsid w:val="001E719F"/>
    <w:rsid w:val="001E74C9"/>
    <w:rsid w:val="001E7B3D"/>
    <w:rsid w:val="001E7D5E"/>
    <w:rsid w:val="001F4475"/>
    <w:rsid w:val="00203A30"/>
    <w:rsid w:val="00206985"/>
    <w:rsid w:val="00212F6C"/>
    <w:rsid w:val="00213406"/>
    <w:rsid w:val="0021733F"/>
    <w:rsid w:val="0022044C"/>
    <w:rsid w:val="002249FC"/>
    <w:rsid w:val="0024224D"/>
    <w:rsid w:val="002424E5"/>
    <w:rsid w:val="0024499C"/>
    <w:rsid w:val="00252430"/>
    <w:rsid w:val="00261DEF"/>
    <w:rsid w:val="002658F8"/>
    <w:rsid w:val="002726D8"/>
    <w:rsid w:val="0027418D"/>
    <w:rsid w:val="00280B12"/>
    <w:rsid w:val="00280D4D"/>
    <w:rsid w:val="00286116"/>
    <w:rsid w:val="002904B0"/>
    <w:rsid w:val="0029187E"/>
    <w:rsid w:val="00296B5B"/>
    <w:rsid w:val="002A41E2"/>
    <w:rsid w:val="002A7517"/>
    <w:rsid w:val="002B1A3E"/>
    <w:rsid w:val="002B402B"/>
    <w:rsid w:val="002B4D38"/>
    <w:rsid w:val="002B71CF"/>
    <w:rsid w:val="002C0484"/>
    <w:rsid w:val="002C7C62"/>
    <w:rsid w:val="002D7DF6"/>
    <w:rsid w:val="002F234F"/>
    <w:rsid w:val="002F714A"/>
    <w:rsid w:val="00313BAC"/>
    <w:rsid w:val="00314A79"/>
    <w:rsid w:val="00315121"/>
    <w:rsid w:val="00316F34"/>
    <w:rsid w:val="0032736A"/>
    <w:rsid w:val="00334A6F"/>
    <w:rsid w:val="0034086F"/>
    <w:rsid w:val="00341B0B"/>
    <w:rsid w:val="003478E6"/>
    <w:rsid w:val="00352868"/>
    <w:rsid w:val="003564C7"/>
    <w:rsid w:val="0036432A"/>
    <w:rsid w:val="00371B2F"/>
    <w:rsid w:val="00380943"/>
    <w:rsid w:val="003812E2"/>
    <w:rsid w:val="00387D44"/>
    <w:rsid w:val="00395077"/>
    <w:rsid w:val="003A1160"/>
    <w:rsid w:val="003A573B"/>
    <w:rsid w:val="003B6D5E"/>
    <w:rsid w:val="003D66F7"/>
    <w:rsid w:val="003E29AA"/>
    <w:rsid w:val="003E4966"/>
    <w:rsid w:val="003F5FCB"/>
    <w:rsid w:val="003F77A8"/>
    <w:rsid w:val="00400D57"/>
    <w:rsid w:val="00414BED"/>
    <w:rsid w:val="00415969"/>
    <w:rsid w:val="00417D4F"/>
    <w:rsid w:val="004306CF"/>
    <w:rsid w:val="00447C74"/>
    <w:rsid w:val="0045033D"/>
    <w:rsid w:val="00451FA0"/>
    <w:rsid w:val="00454F97"/>
    <w:rsid w:val="00455AFC"/>
    <w:rsid w:val="00460955"/>
    <w:rsid w:val="0046401A"/>
    <w:rsid w:val="00464A3D"/>
    <w:rsid w:val="00467166"/>
    <w:rsid w:val="00472E1F"/>
    <w:rsid w:val="00476462"/>
    <w:rsid w:val="00484470"/>
    <w:rsid w:val="004931C8"/>
    <w:rsid w:val="004B32F2"/>
    <w:rsid w:val="004B3332"/>
    <w:rsid w:val="004B51D9"/>
    <w:rsid w:val="004E112D"/>
    <w:rsid w:val="004E136E"/>
    <w:rsid w:val="004E2205"/>
    <w:rsid w:val="004E4D31"/>
    <w:rsid w:val="004F1637"/>
    <w:rsid w:val="00511419"/>
    <w:rsid w:val="005120EA"/>
    <w:rsid w:val="0052031A"/>
    <w:rsid w:val="005209F0"/>
    <w:rsid w:val="005267EA"/>
    <w:rsid w:val="00533113"/>
    <w:rsid w:val="00550950"/>
    <w:rsid w:val="00552177"/>
    <w:rsid w:val="0055492F"/>
    <w:rsid w:val="00556753"/>
    <w:rsid w:val="00564B2C"/>
    <w:rsid w:val="00570E45"/>
    <w:rsid w:val="005761C3"/>
    <w:rsid w:val="00576A83"/>
    <w:rsid w:val="0058084D"/>
    <w:rsid w:val="00581A49"/>
    <w:rsid w:val="0058299E"/>
    <w:rsid w:val="005845EA"/>
    <w:rsid w:val="00592FBE"/>
    <w:rsid w:val="005961E8"/>
    <w:rsid w:val="005A1FDC"/>
    <w:rsid w:val="005A35C8"/>
    <w:rsid w:val="005A5995"/>
    <w:rsid w:val="005A7F21"/>
    <w:rsid w:val="005B0771"/>
    <w:rsid w:val="005B2FF1"/>
    <w:rsid w:val="005C0114"/>
    <w:rsid w:val="005C095B"/>
    <w:rsid w:val="005C2DE9"/>
    <w:rsid w:val="005C306E"/>
    <w:rsid w:val="005C577F"/>
    <w:rsid w:val="005E6AA8"/>
    <w:rsid w:val="005E7C87"/>
    <w:rsid w:val="005F68FC"/>
    <w:rsid w:val="006049DA"/>
    <w:rsid w:val="00612116"/>
    <w:rsid w:val="006159FF"/>
    <w:rsid w:val="00617B45"/>
    <w:rsid w:val="00617C0B"/>
    <w:rsid w:val="00631D50"/>
    <w:rsid w:val="00640EFE"/>
    <w:rsid w:val="006425D1"/>
    <w:rsid w:val="00644136"/>
    <w:rsid w:val="006506D0"/>
    <w:rsid w:val="006664C8"/>
    <w:rsid w:val="00667B80"/>
    <w:rsid w:val="00673B01"/>
    <w:rsid w:val="006803CE"/>
    <w:rsid w:val="00680ECC"/>
    <w:rsid w:val="006818D4"/>
    <w:rsid w:val="0069051B"/>
    <w:rsid w:val="00695DFC"/>
    <w:rsid w:val="00695F50"/>
    <w:rsid w:val="006A2EA0"/>
    <w:rsid w:val="006A73D3"/>
    <w:rsid w:val="006B2815"/>
    <w:rsid w:val="006B3083"/>
    <w:rsid w:val="006C0CC8"/>
    <w:rsid w:val="006C3727"/>
    <w:rsid w:val="006C42D7"/>
    <w:rsid w:val="006C6FBA"/>
    <w:rsid w:val="006D0AC5"/>
    <w:rsid w:val="006D17FC"/>
    <w:rsid w:val="006D1CA6"/>
    <w:rsid w:val="006D3D70"/>
    <w:rsid w:val="006E1832"/>
    <w:rsid w:val="006E3018"/>
    <w:rsid w:val="006F09DE"/>
    <w:rsid w:val="006F1B4E"/>
    <w:rsid w:val="006F1B85"/>
    <w:rsid w:val="0070190F"/>
    <w:rsid w:val="007019A0"/>
    <w:rsid w:val="00704771"/>
    <w:rsid w:val="00711B1B"/>
    <w:rsid w:val="00714A09"/>
    <w:rsid w:val="00725DFE"/>
    <w:rsid w:val="007321DB"/>
    <w:rsid w:val="007401DC"/>
    <w:rsid w:val="0074099F"/>
    <w:rsid w:val="0074152E"/>
    <w:rsid w:val="00750CC4"/>
    <w:rsid w:val="0075189B"/>
    <w:rsid w:val="0075600D"/>
    <w:rsid w:val="007571F6"/>
    <w:rsid w:val="007634C8"/>
    <w:rsid w:val="00765F95"/>
    <w:rsid w:val="0077036F"/>
    <w:rsid w:val="00771B45"/>
    <w:rsid w:val="007760CD"/>
    <w:rsid w:val="00780824"/>
    <w:rsid w:val="00790236"/>
    <w:rsid w:val="007A03F4"/>
    <w:rsid w:val="007A2552"/>
    <w:rsid w:val="007B7DC0"/>
    <w:rsid w:val="007C3B3B"/>
    <w:rsid w:val="007C41DF"/>
    <w:rsid w:val="007C4DCA"/>
    <w:rsid w:val="007D09BE"/>
    <w:rsid w:val="007E686B"/>
    <w:rsid w:val="007F1209"/>
    <w:rsid w:val="007F21C3"/>
    <w:rsid w:val="007F4F6F"/>
    <w:rsid w:val="00800BA2"/>
    <w:rsid w:val="008041D7"/>
    <w:rsid w:val="0080660E"/>
    <w:rsid w:val="00813D9F"/>
    <w:rsid w:val="00815828"/>
    <w:rsid w:val="00815CA2"/>
    <w:rsid w:val="00820861"/>
    <w:rsid w:val="00820FB8"/>
    <w:rsid w:val="0082484D"/>
    <w:rsid w:val="00827435"/>
    <w:rsid w:val="00845E4C"/>
    <w:rsid w:val="00852BB2"/>
    <w:rsid w:val="00857EE4"/>
    <w:rsid w:val="008613AD"/>
    <w:rsid w:val="00865F4D"/>
    <w:rsid w:val="00866E61"/>
    <w:rsid w:val="008715C0"/>
    <w:rsid w:val="00872086"/>
    <w:rsid w:val="0087589E"/>
    <w:rsid w:val="00876377"/>
    <w:rsid w:val="0088547F"/>
    <w:rsid w:val="0089461F"/>
    <w:rsid w:val="008A62E0"/>
    <w:rsid w:val="008C0321"/>
    <w:rsid w:val="008C29D5"/>
    <w:rsid w:val="008C3EB3"/>
    <w:rsid w:val="008D3BDC"/>
    <w:rsid w:val="008D3F2D"/>
    <w:rsid w:val="008F0B9C"/>
    <w:rsid w:val="008F47DE"/>
    <w:rsid w:val="00903877"/>
    <w:rsid w:val="00903DEA"/>
    <w:rsid w:val="00923215"/>
    <w:rsid w:val="00924C9F"/>
    <w:rsid w:val="00926AE1"/>
    <w:rsid w:val="00937152"/>
    <w:rsid w:val="00942708"/>
    <w:rsid w:val="00946B26"/>
    <w:rsid w:val="009473AF"/>
    <w:rsid w:val="009554D9"/>
    <w:rsid w:val="00960C31"/>
    <w:rsid w:val="00963270"/>
    <w:rsid w:val="00964323"/>
    <w:rsid w:val="0097315C"/>
    <w:rsid w:val="00974915"/>
    <w:rsid w:val="00975244"/>
    <w:rsid w:val="00996E4F"/>
    <w:rsid w:val="009A1819"/>
    <w:rsid w:val="009A5077"/>
    <w:rsid w:val="009B34C2"/>
    <w:rsid w:val="009B4533"/>
    <w:rsid w:val="009C045E"/>
    <w:rsid w:val="009C72A9"/>
    <w:rsid w:val="009E3829"/>
    <w:rsid w:val="009E5186"/>
    <w:rsid w:val="009E638F"/>
    <w:rsid w:val="009F2F3E"/>
    <w:rsid w:val="009F7D04"/>
    <w:rsid w:val="00A07F9D"/>
    <w:rsid w:val="00A10F18"/>
    <w:rsid w:val="00A134AA"/>
    <w:rsid w:val="00A13F6F"/>
    <w:rsid w:val="00A2670E"/>
    <w:rsid w:val="00A315B0"/>
    <w:rsid w:val="00A37890"/>
    <w:rsid w:val="00A434DF"/>
    <w:rsid w:val="00A71EB8"/>
    <w:rsid w:val="00A9551F"/>
    <w:rsid w:val="00AA4BA9"/>
    <w:rsid w:val="00AB1EA1"/>
    <w:rsid w:val="00AB6763"/>
    <w:rsid w:val="00AC3C81"/>
    <w:rsid w:val="00AC6B5E"/>
    <w:rsid w:val="00AD0178"/>
    <w:rsid w:val="00AD3983"/>
    <w:rsid w:val="00AD40FD"/>
    <w:rsid w:val="00AD4957"/>
    <w:rsid w:val="00AD6C07"/>
    <w:rsid w:val="00AE3221"/>
    <w:rsid w:val="00AE5F8D"/>
    <w:rsid w:val="00AF1F5B"/>
    <w:rsid w:val="00AF5B33"/>
    <w:rsid w:val="00B03A48"/>
    <w:rsid w:val="00B05DF4"/>
    <w:rsid w:val="00B1121E"/>
    <w:rsid w:val="00B11898"/>
    <w:rsid w:val="00B22243"/>
    <w:rsid w:val="00B25D9B"/>
    <w:rsid w:val="00B54538"/>
    <w:rsid w:val="00B6620A"/>
    <w:rsid w:val="00B6666B"/>
    <w:rsid w:val="00B712CE"/>
    <w:rsid w:val="00B72151"/>
    <w:rsid w:val="00B87C98"/>
    <w:rsid w:val="00BA76E0"/>
    <w:rsid w:val="00BB0511"/>
    <w:rsid w:val="00BB1342"/>
    <w:rsid w:val="00BB2733"/>
    <w:rsid w:val="00BB50BA"/>
    <w:rsid w:val="00BE22F8"/>
    <w:rsid w:val="00BE4702"/>
    <w:rsid w:val="00BF0385"/>
    <w:rsid w:val="00BF1793"/>
    <w:rsid w:val="00BF4202"/>
    <w:rsid w:val="00C0737F"/>
    <w:rsid w:val="00C147A2"/>
    <w:rsid w:val="00C220BF"/>
    <w:rsid w:val="00C33C98"/>
    <w:rsid w:val="00C36306"/>
    <w:rsid w:val="00C479B0"/>
    <w:rsid w:val="00C50586"/>
    <w:rsid w:val="00C506E0"/>
    <w:rsid w:val="00C50B58"/>
    <w:rsid w:val="00C515FC"/>
    <w:rsid w:val="00C62FE9"/>
    <w:rsid w:val="00C77781"/>
    <w:rsid w:val="00C85623"/>
    <w:rsid w:val="00C92180"/>
    <w:rsid w:val="00CA2A19"/>
    <w:rsid w:val="00CA64CF"/>
    <w:rsid w:val="00CB1570"/>
    <w:rsid w:val="00CB1DBB"/>
    <w:rsid w:val="00CB2DDA"/>
    <w:rsid w:val="00CB326A"/>
    <w:rsid w:val="00CC0F9B"/>
    <w:rsid w:val="00CC3936"/>
    <w:rsid w:val="00CC3BC6"/>
    <w:rsid w:val="00CC5ABD"/>
    <w:rsid w:val="00CD792A"/>
    <w:rsid w:val="00CE41DA"/>
    <w:rsid w:val="00CE48F9"/>
    <w:rsid w:val="00CF17FB"/>
    <w:rsid w:val="00CF462F"/>
    <w:rsid w:val="00D16E4A"/>
    <w:rsid w:val="00D2501A"/>
    <w:rsid w:val="00D257A5"/>
    <w:rsid w:val="00D330DE"/>
    <w:rsid w:val="00D4498F"/>
    <w:rsid w:val="00D554DD"/>
    <w:rsid w:val="00D55E8A"/>
    <w:rsid w:val="00D56764"/>
    <w:rsid w:val="00D6146E"/>
    <w:rsid w:val="00D64AD8"/>
    <w:rsid w:val="00D71DD1"/>
    <w:rsid w:val="00D80C2D"/>
    <w:rsid w:val="00DB5158"/>
    <w:rsid w:val="00DB6E73"/>
    <w:rsid w:val="00DC112A"/>
    <w:rsid w:val="00DC2D29"/>
    <w:rsid w:val="00DD0B59"/>
    <w:rsid w:val="00DD0F5E"/>
    <w:rsid w:val="00DD1A24"/>
    <w:rsid w:val="00DD2774"/>
    <w:rsid w:val="00DD63E9"/>
    <w:rsid w:val="00DE09B5"/>
    <w:rsid w:val="00DE3C58"/>
    <w:rsid w:val="00DF02C9"/>
    <w:rsid w:val="00DF2D52"/>
    <w:rsid w:val="00DF614E"/>
    <w:rsid w:val="00E074D2"/>
    <w:rsid w:val="00E12144"/>
    <w:rsid w:val="00E21621"/>
    <w:rsid w:val="00E26641"/>
    <w:rsid w:val="00E36C79"/>
    <w:rsid w:val="00E53377"/>
    <w:rsid w:val="00E54F25"/>
    <w:rsid w:val="00E61E4C"/>
    <w:rsid w:val="00E70CC3"/>
    <w:rsid w:val="00E758AE"/>
    <w:rsid w:val="00E8048B"/>
    <w:rsid w:val="00E80C2C"/>
    <w:rsid w:val="00E82F1F"/>
    <w:rsid w:val="00E839EF"/>
    <w:rsid w:val="00E862C8"/>
    <w:rsid w:val="00E875AF"/>
    <w:rsid w:val="00E92E98"/>
    <w:rsid w:val="00EA0446"/>
    <w:rsid w:val="00EA0B9B"/>
    <w:rsid w:val="00EA19A3"/>
    <w:rsid w:val="00EB14C4"/>
    <w:rsid w:val="00EB2E36"/>
    <w:rsid w:val="00EB43C0"/>
    <w:rsid w:val="00EC373A"/>
    <w:rsid w:val="00EC4FBD"/>
    <w:rsid w:val="00EC54A2"/>
    <w:rsid w:val="00ED040D"/>
    <w:rsid w:val="00ED144D"/>
    <w:rsid w:val="00EE1C98"/>
    <w:rsid w:val="00EE6051"/>
    <w:rsid w:val="00EF41F9"/>
    <w:rsid w:val="00EF50CB"/>
    <w:rsid w:val="00EF640C"/>
    <w:rsid w:val="00EF7018"/>
    <w:rsid w:val="00EF7B40"/>
    <w:rsid w:val="00F04845"/>
    <w:rsid w:val="00F11583"/>
    <w:rsid w:val="00F2285C"/>
    <w:rsid w:val="00F25CC3"/>
    <w:rsid w:val="00F2686E"/>
    <w:rsid w:val="00F405C9"/>
    <w:rsid w:val="00F468CD"/>
    <w:rsid w:val="00F51CEE"/>
    <w:rsid w:val="00F54562"/>
    <w:rsid w:val="00F60643"/>
    <w:rsid w:val="00F72692"/>
    <w:rsid w:val="00F7410D"/>
    <w:rsid w:val="00F85502"/>
    <w:rsid w:val="00F91BF5"/>
    <w:rsid w:val="00F94D24"/>
    <w:rsid w:val="00F97B51"/>
    <w:rsid w:val="00FA313B"/>
    <w:rsid w:val="00FB2E85"/>
    <w:rsid w:val="00FB5E44"/>
    <w:rsid w:val="00FC19D1"/>
    <w:rsid w:val="00FC227C"/>
    <w:rsid w:val="00FC2804"/>
    <w:rsid w:val="00FC3E85"/>
    <w:rsid w:val="00FC4426"/>
    <w:rsid w:val="00FC7229"/>
    <w:rsid w:val="00FE43E8"/>
    <w:rsid w:val="00FF0A81"/>
    <w:rsid w:val="00FF2511"/>
    <w:rsid w:val="00FF2A29"/>
    <w:rsid w:val="00FF56D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7BE56"/>
  <w15:docId w15:val="{B52FD2B1-4A2C-4075-B618-E0011E1E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Cs w:val="22"/>
        <w:lang w:val="en-AU" w:eastAsia="en-US" w:bidi="ar-SA"/>
      </w:rPr>
    </w:rPrDefault>
    <w:pPrDefault>
      <w:pPr>
        <w:spacing w:after="240" w:line="28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semiHidden="1"/>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lsdException w:name="List Bullet 4" w:locked="0" w:uiPriority="17"/>
    <w:lsdException w:name="List Bullet 5" w:locked="0" w:uiPriority="17"/>
    <w:lsdException w:name="List Number 2" w:locked="0" w:uiPriority="17"/>
    <w:lsdException w:name="List Number 3" w:locked="0" w:uiPriority="17"/>
    <w:lsdException w:name="List Number 4" w:locked="0" w:uiPriority="17"/>
    <w:lsdException w:name="List Number 5" w:locked="0" w:uiPriority="17"/>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uiPriority="17"/>
    <w:lsdException w:name="List Continue 2" w:locked="0" w:uiPriority="17"/>
    <w:lsdException w:name="List Continue 3" w:locked="0" w:uiPriority="17"/>
    <w:lsdException w:name="List Continue 4" w:locked="0" w:uiPriority="17"/>
    <w:lsdException w:name="List Continue 5" w:locked="0" w:uiPriority="17"/>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E1C98"/>
    <w:pPr>
      <w:spacing w:after="60" w:line="276" w:lineRule="auto"/>
    </w:pPr>
  </w:style>
  <w:style w:type="paragraph" w:styleId="Heading1">
    <w:name w:val="heading 1"/>
    <w:basedOn w:val="Normal"/>
    <w:next w:val="Normal"/>
    <w:link w:val="Heading1Char"/>
    <w:uiPriority w:val="9"/>
    <w:qFormat/>
    <w:rsid w:val="00EA19A3"/>
    <w:pPr>
      <w:keepNext/>
      <w:keepLines/>
      <w:spacing w:before="280" w:after="120" w:line="240" w:lineRule="auto"/>
      <w:outlineLvl w:val="0"/>
    </w:pPr>
    <w:rPr>
      <w:rFonts w:asciiTheme="majorHAnsi" w:eastAsiaTheme="majorEastAsia" w:hAnsiTheme="majorHAnsi" w:cstheme="majorBidi"/>
      <w:b/>
      <w:color w:val="007A6D" w:themeColor="accent1"/>
      <w:sz w:val="28"/>
      <w:szCs w:val="32"/>
    </w:rPr>
  </w:style>
  <w:style w:type="paragraph" w:styleId="Heading2">
    <w:name w:val="heading 2"/>
    <w:basedOn w:val="Normal"/>
    <w:next w:val="Normal"/>
    <w:link w:val="Heading2Char"/>
    <w:uiPriority w:val="9"/>
    <w:qFormat/>
    <w:rsid w:val="004E2205"/>
    <w:pPr>
      <w:keepNext/>
      <w:keepLines/>
      <w:spacing w:before="240" w:line="240" w:lineRule="auto"/>
      <w:outlineLvl w:val="1"/>
    </w:pPr>
    <w:rPr>
      <w:rFonts w:asciiTheme="majorHAnsi" w:eastAsiaTheme="majorEastAsia" w:hAnsiTheme="majorHAnsi" w:cstheme="majorBidi"/>
      <w:color w:val="007A6D" w:themeColor="accent1"/>
      <w:sz w:val="24"/>
      <w:szCs w:val="26"/>
    </w:rPr>
  </w:style>
  <w:style w:type="paragraph" w:styleId="Heading3">
    <w:name w:val="heading 3"/>
    <w:basedOn w:val="Normal"/>
    <w:next w:val="Normal"/>
    <w:link w:val="Heading3Char"/>
    <w:uiPriority w:val="9"/>
    <w:qFormat/>
    <w:rsid w:val="00EA19A3"/>
    <w:pPr>
      <w:keepNext/>
      <w:keepLines/>
      <w:spacing w:before="280" w:after="120" w:line="240" w:lineRule="auto"/>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2249FC"/>
    <w:pPr>
      <w:keepNext/>
      <w:keepLines/>
      <w:spacing w:before="240" w:line="240" w:lineRule="auto"/>
      <w:outlineLvl w:val="3"/>
    </w:pPr>
    <w:rPr>
      <w:rFonts w:asciiTheme="majorHAnsi" w:eastAsiaTheme="majorEastAsia" w:hAnsiTheme="majorHAnsi" w:cstheme="majorBidi"/>
      <w:b/>
      <w:iCs/>
      <w:color w:val="007A6D" w:themeColor="accent1"/>
    </w:rPr>
  </w:style>
  <w:style w:type="paragraph" w:styleId="Heading5">
    <w:name w:val="heading 5"/>
    <w:basedOn w:val="Normal"/>
    <w:next w:val="Normal"/>
    <w:link w:val="Heading5Char"/>
    <w:uiPriority w:val="9"/>
    <w:semiHidden/>
    <w:qFormat/>
    <w:rsid w:val="002249FC"/>
    <w:pPr>
      <w:keepNext/>
      <w:keepLines/>
      <w:spacing w:before="240" w:line="240" w:lineRule="auto"/>
      <w:outlineLvl w:val="4"/>
    </w:pPr>
    <w:rPr>
      <w:rFonts w:asciiTheme="majorHAnsi" w:eastAsiaTheme="majorEastAsia" w:hAnsiTheme="majorHAnsi" w:cstheme="majorBidi"/>
      <w:color w:val="007A6D" w:themeColor="accent1"/>
    </w:rPr>
  </w:style>
  <w:style w:type="paragraph" w:styleId="Heading6">
    <w:name w:val="heading 6"/>
    <w:basedOn w:val="Normal"/>
    <w:next w:val="Normal"/>
    <w:link w:val="Heading6Char"/>
    <w:uiPriority w:val="9"/>
    <w:semiHidden/>
    <w:qFormat/>
    <w:rsid w:val="002249FC"/>
    <w:pPr>
      <w:keepNext/>
      <w:keepLines/>
      <w:spacing w:before="240" w:line="240" w:lineRule="auto"/>
      <w:outlineLvl w:val="5"/>
    </w:pPr>
    <w:rPr>
      <w:rFonts w:asciiTheme="majorHAnsi" w:eastAsiaTheme="majorEastAsia" w:hAnsiTheme="majorHAnsi" w:cstheme="majorBidi"/>
      <w:color w:val="007A6D" w:themeColor="accent1"/>
    </w:rPr>
  </w:style>
  <w:style w:type="paragraph" w:styleId="Heading7">
    <w:name w:val="heading 7"/>
    <w:basedOn w:val="Normal"/>
    <w:next w:val="Normal"/>
    <w:link w:val="Heading7Char"/>
    <w:uiPriority w:val="9"/>
    <w:semiHidden/>
    <w:qFormat/>
    <w:rsid w:val="002249FC"/>
    <w:pPr>
      <w:keepNext/>
      <w:keepLines/>
      <w:spacing w:before="240" w:line="240" w:lineRule="auto"/>
      <w:outlineLvl w:val="6"/>
    </w:pPr>
    <w:rPr>
      <w:rFonts w:asciiTheme="majorHAnsi" w:eastAsiaTheme="majorEastAsia" w:hAnsiTheme="majorHAnsi" w:cstheme="majorBidi"/>
      <w:i/>
      <w:iCs/>
      <w:color w:val="007A6D" w:themeColor="accent1"/>
    </w:rPr>
  </w:style>
  <w:style w:type="paragraph" w:styleId="Heading8">
    <w:name w:val="heading 8"/>
    <w:basedOn w:val="Normal"/>
    <w:next w:val="Normal"/>
    <w:link w:val="Heading8Char"/>
    <w:uiPriority w:val="9"/>
    <w:qFormat/>
    <w:rsid w:val="009C045E"/>
    <w:pPr>
      <w:keepNext/>
      <w:keepLines/>
      <w:numPr>
        <w:numId w:val="16"/>
      </w:numPr>
      <w:spacing w:before="240" w:line="240" w:lineRule="auto"/>
      <w:outlineLvl w:val="7"/>
    </w:pPr>
    <w:rPr>
      <w:rFonts w:asciiTheme="majorHAnsi" w:eastAsiaTheme="majorEastAsia" w:hAnsiTheme="majorHAnsi" w:cstheme="majorBidi"/>
      <w:b/>
      <w:color w:val="007A6D" w:themeColor="accent1"/>
      <w:sz w:val="28"/>
      <w:szCs w:val="21"/>
    </w:rPr>
  </w:style>
  <w:style w:type="paragraph" w:styleId="Heading9">
    <w:name w:val="heading 9"/>
    <w:basedOn w:val="Normal"/>
    <w:next w:val="Normal"/>
    <w:link w:val="Heading9Char"/>
    <w:uiPriority w:val="9"/>
    <w:qFormat/>
    <w:rsid w:val="009C045E"/>
    <w:pPr>
      <w:keepNext/>
      <w:keepLines/>
      <w:numPr>
        <w:ilvl w:val="1"/>
        <w:numId w:val="16"/>
      </w:numPr>
      <w:spacing w:before="240" w:line="240" w:lineRule="auto"/>
      <w:outlineLvl w:val="8"/>
    </w:pPr>
    <w:rPr>
      <w:rFonts w:asciiTheme="majorHAnsi" w:eastAsiaTheme="majorEastAsia" w:hAnsiTheme="majorHAnsi" w:cstheme="majorBidi"/>
      <w:b/>
      <w:iCs/>
      <w:color w:val="007A6D" w:themeColor="accent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after="0"/>
    </w:pPr>
  </w:style>
  <w:style w:type="character" w:customStyle="1" w:styleId="Heading1Char">
    <w:name w:val="Heading 1 Char"/>
    <w:basedOn w:val="DefaultParagraphFont"/>
    <w:link w:val="Heading1"/>
    <w:uiPriority w:val="9"/>
    <w:rsid w:val="00866E61"/>
    <w:rPr>
      <w:rFonts w:asciiTheme="majorHAnsi" w:eastAsiaTheme="majorEastAsia" w:hAnsiTheme="majorHAnsi" w:cstheme="majorBidi"/>
      <w:b/>
      <w:color w:val="007A6D" w:themeColor="accent1"/>
      <w:sz w:val="28"/>
      <w:szCs w:val="32"/>
    </w:rPr>
  </w:style>
  <w:style w:type="character" w:customStyle="1" w:styleId="Heading2Char">
    <w:name w:val="Heading 2 Char"/>
    <w:basedOn w:val="DefaultParagraphFont"/>
    <w:link w:val="Heading2"/>
    <w:uiPriority w:val="9"/>
    <w:rsid w:val="004E2205"/>
    <w:rPr>
      <w:rFonts w:asciiTheme="majorHAnsi" w:eastAsiaTheme="majorEastAsia" w:hAnsiTheme="majorHAnsi" w:cstheme="majorBidi"/>
      <w:color w:val="007A6D" w:themeColor="accent1"/>
      <w:sz w:val="24"/>
      <w:szCs w:val="26"/>
    </w:rPr>
  </w:style>
  <w:style w:type="character" w:customStyle="1" w:styleId="Heading3Char">
    <w:name w:val="Heading 3 Char"/>
    <w:basedOn w:val="DefaultParagraphFont"/>
    <w:link w:val="Heading3"/>
    <w:uiPriority w:val="9"/>
    <w:rsid w:val="00866E61"/>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semiHidden/>
    <w:rsid w:val="002249FC"/>
    <w:rPr>
      <w:rFonts w:asciiTheme="majorHAnsi" w:eastAsiaTheme="majorEastAsia" w:hAnsiTheme="majorHAnsi" w:cstheme="majorBidi"/>
      <w:b/>
      <w:iCs/>
      <w:color w:val="007A6D" w:themeColor="accent1"/>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007A6D"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007A6D"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007A6D" w:themeColor="accent1"/>
    </w:rPr>
  </w:style>
  <w:style w:type="character" w:customStyle="1" w:styleId="Heading8Char">
    <w:name w:val="Heading 8 Char"/>
    <w:basedOn w:val="DefaultParagraphFont"/>
    <w:link w:val="Heading8"/>
    <w:uiPriority w:val="9"/>
    <w:rsid w:val="00765F95"/>
    <w:rPr>
      <w:rFonts w:asciiTheme="majorHAnsi" w:eastAsiaTheme="majorEastAsia" w:hAnsiTheme="majorHAnsi" w:cstheme="majorBidi"/>
      <w:b/>
      <w:color w:val="007A6D" w:themeColor="accent1"/>
      <w:sz w:val="28"/>
      <w:szCs w:val="21"/>
    </w:rPr>
  </w:style>
  <w:style w:type="character" w:customStyle="1" w:styleId="Heading9Char">
    <w:name w:val="Heading 9 Char"/>
    <w:basedOn w:val="DefaultParagraphFont"/>
    <w:link w:val="Heading9"/>
    <w:uiPriority w:val="9"/>
    <w:rsid w:val="00FC7229"/>
    <w:rPr>
      <w:rFonts w:asciiTheme="majorHAnsi" w:eastAsiaTheme="majorEastAsia" w:hAnsiTheme="majorHAnsi" w:cstheme="majorBidi"/>
      <w:b/>
      <w:iCs/>
      <w:color w:val="007A6D" w:themeColor="accent1"/>
      <w:sz w:val="24"/>
      <w:szCs w:val="21"/>
    </w:rPr>
  </w:style>
  <w:style w:type="paragraph" w:styleId="ListBullet">
    <w:name w:val="List Bullet"/>
    <w:basedOn w:val="Normal"/>
    <w:uiPriority w:val="17"/>
    <w:qFormat/>
    <w:rsid w:val="008F47DE"/>
    <w:pPr>
      <w:numPr>
        <w:numId w:val="11"/>
      </w:numPr>
      <w:spacing w:after="120"/>
      <w:contextualSpacing/>
    </w:pPr>
  </w:style>
  <w:style w:type="numbering" w:customStyle="1" w:styleId="BulletList">
    <w:name w:val="Bullet List"/>
    <w:uiPriority w:val="99"/>
    <w:rsid w:val="008F47DE"/>
    <w:pPr>
      <w:numPr>
        <w:numId w:val="36"/>
      </w:numPr>
    </w:pPr>
  </w:style>
  <w:style w:type="paragraph" w:styleId="ListParagraph">
    <w:name w:val="List Paragraph"/>
    <w:basedOn w:val="Normal"/>
    <w:uiPriority w:val="18"/>
    <w:qFormat/>
    <w:rsid w:val="007B7DC0"/>
    <w:pPr>
      <w:spacing w:after="120"/>
      <w:ind w:left="720"/>
      <w:contextualSpacing/>
    </w:pPr>
  </w:style>
  <w:style w:type="paragraph" w:styleId="ListBullet2">
    <w:name w:val="List Bullet 2"/>
    <w:basedOn w:val="Normal"/>
    <w:uiPriority w:val="17"/>
    <w:qFormat/>
    <w:rsid w:val="001B0C7A"/>
    <w:pPr>
      <w:numPr>
        <w:ilvl w:val="1"/>
        <w:numId w:val="11"/>
      </w:numPr>
      <w:spacing w:before="120" w:after="120"/>
      <w:ind w:left="924"/>
      <w:contextualSpacing/>
    </w:pPr>
  </w:style>
  <w:style w:type="table" w:customStyle="1" w:styleId="TableGridSmall">
    <w:name w:val="Table Grid Small"/>
    <w:basedOn w:val="TableNormal"/>
    <w:uiPriority w:val="99"/>
    <w:rsid w:val="00314A79"/>
    <w:pPr>
      <w:spacing w:before="60" w:after="0" w:line="240" w:lineRule="auto"/>
    </w:pPr>
    <w:rPr>
      <w:color w:val="auto"/>
      <w:sz w:val="18"/>
      <w:szCs w:val="20"/>
      <w:lang w:eastAsia="en-AU"/>
    </w:rPr>
    <w:tblPr>
      <w:tblBorders>
        <w:top w:val="single" w:sz="8" w:space="0" w:color="63FFED" w:themeColor="accent1" w:themeTint="66"/>
        <w:left w:val="single" w:sz="8" w:space="0" w:color="63FFED" w:themeColor="accent1" w:themeTint="66"/>
        <w:bottom w:val="single" w:sz="8" w:space="0" w:color="63FFED" w:themeColor="accent1" w:themeTint="66"/>
        <w:right w:val="single" w:sz="8" w:space="0" w:color="63FFED" w:themeColor="accent1" w:themeTint="66"/>
        <w:insideH w:val="single" w:sz="8" w:space="0" w:color="63FFED" w:themeColor="accent1" w:themeTint="66"/>
        <w:insideV w:val="single" w:sz="8" w:space="0" w:color="63FFED" w:themeColor="accent1" w:themeTint="66"/>
      </w:tblBorders>
    </w:tblPr>
    <w:tblStylePr w:type="firstRow">
      <w:rPr>
        <w:b/>
        <w:color w:val="FFFFFF" w:themeColor="background1"/>
      </w:rPr>
      <w:tblPr/>
      <w:trPr>
        <w:tblHeader/>
      </w:trPr>
      <w:tcPr>
        <w:shd w:val="clear" w:color="auto" w:fill="007A6D" w:themeFill="accent1"/>
      </w:tcPr>
    </w:tblStylePr>
    <w:tblStylePr w:type="firstCol">
      <w:rPr>
        <w:b w:val="0"/>
      </w:rPr>
    </w:tblStylePr>
  </w:style>
  <w:style w:type="paragraph" w:styleId="ListBullet4">
    <w:name w:val="List Bullet 4"/>
    <w:basedOn w:val="Normal"/>
    <w:uiPriority w:val="17"/>
    <w:semiHidden/>
    <w:rsid w:val="00E70CC3"/>
    <w:pPr>
      <w:spacing w:after="120"/>
      <w:contextualSpacing/>
    </w:pPr>
  </w:style>
  <w:style w:type="paragraph" w:styleId="FootnoteText">
    <w:name w:val="footnote text"/>
    <w:basedOn w:val="Normal"/>
    <w:link w:val="FootnoteTextChar"/>
    <w:uiPriority w:val="99"/>
    <w:rsid w:val="00DF2D52"/>
    <w:pPr>
      <w:tabs>
        <w:tab w:val="left" w:pos="227"/>
      </w:tabs>
      <w:spacing w:after="0" w:line="240" w:lineRule="auto"/>
      <w:ind w:left="113" w:hanging="113"/>
    </w:pPr>
    <w:rPr>
      <w:sz w:val="16"/>
      <w:szCs w:val="20"/>
    </w:rPr>
  </w:style>
  <w:style w:type="paragraph" w:styleId="ListBullet5">
    <w:name w:val="List Bullet 5"/>
    <w:basedOn w:val="Normal"/>
    <w:uiPriority w:val="17"/>
    <w:semiHidden/>
    <w:rsid w:val="00E70CC3"/>
    <w:pPr>
      <w:spacing w:after="120"/>
      <w:contextualSpacing/>
    </w:pPr>
  </w:style>
  <w:style w:type="numbering" w:styleId="111111">
    <w:name w:val="Outline List 2"/>
    <w:basedOn w:val="NoList"/>
    <w:uiPriority w:val="99"/>
    <w:semiHidden/>
    <w:unhideWhenUsed/>
    <w:rsid w:val="00EA19A3"/>
    <w:pPr>
      <w:numPr>
        <w:numId w:val="13"/>
      </w:numPr>
    </w:pPr>
  </w:style>
  <w:style w:type="numbering" w:styleId="1ai">
    <w:name w:val="Outline List 1"/>
    <w:basedOn w:val="NoList"/>
    <w:uiPriority w:val="99"/>
    <w:semiHidden/>
    <w:unhideWhenUsed/>
    <w:rsid w:val="007B7DC0"/>
    <w:pPr>
      <w:numPr>
        <w:numId w:val="14"/>
      </w:numPr>
    </w:pPr>
  </w:style>
  <w:style w:type="paragraph" w:styleId="ListNumber">
    <w:name w:val="List Number"/>
    <w:basedOn w:val="Normal"/>
    <w:uiPriority w:val="17"/>
    <w:qFormat/>
    <w:rsid w:val="007B7DC0"/>
    <w:pPr>
      <w:numPr>
        <w:numId w:val="14"/>
      </w:numPr>
      <w:spacing w:after="120"/>
      <w:contextualSpacing/>
    </w:pPr>
  </w:style>
  <w:style w:type="paragraph" w:styleId="ListNumber2">
    <w:name w:val="List Number 2"/>
    <w:basedOn w:val="Normal"/>
    <w:uiPriority w:val="17"/>
    <w:semiHidden/>
    <w:rsid w:val="00865F4D"/>
    <w:pPr>
      <w:spacing w:after="120"/>
      <w:contextualSpacing/>
    </w:pPr>
  </w:style>
  <w:style w:type="paragraph" w:styleId="ListNumber3">
    <w:name w:val="List Number 3"/>
    <w:basedOn w:val="Normal"/>
    <w:uiPriority w:val="17"/>
    <w:semiHidden/>
    <w:rsid w:val="00865F4D"/>
    <w:pPr>
      <w:spacing w:after="120"/>
      <w:contextualSpacing/>
    </w:pPr>
  </w:style>
  <w:style w:type="paragraph" w:styleId="ListNumber4">
    <w:name w:val="List Number 4"/>
    <w:basedOn w:val="Normal"/>
    <w:uiPriority w:val="17"/>
    <w:semiHidden/>
    <w:rsid w:val="00865F4D"/>
    <w:pPr>
      <w:spacing w:after="120"/>
      <w:contextualSpacing/>
    </w:pPr>
  </w:style>
  <w:style w:type="paragraph" w:styleId="ListNumber5">
    <w:name w:val="List Number 5"/>
    <w:basedOn w:val="Normal"/>
    <w:uiPriority w:val="17"/>
    <w:semiHidden/>
    <w:rsid w:val="00865F4D"/>
    <w:pPr>
      <w:spacing w:after="120"/>
      <w:contextualSpacing/>
    </w:pPr>
  </w:style>
  <w:style w:type="character" w:customStyle="1" w:styleId="FootnoteTextChar">
    <w:name w:val="Footnote Text Char"/>
    <w:basedOn w:val="DefaultParagraphFont"/>
    <w:link w:val="FootnoteText"/>
    <w:uiPriority w:val="99"/>
    <w:rsid w:val="00DF2D52"/>
    <w:rPr>
      <w:sz w:val="16"/>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qFormat/>
    <w:rsid w:val="005961E8"/>
    <w:pPr>
      <w:spacing w:before="280" w:after="120" w:line="240" w:lineRule="auto"/>
    </w:pPr>
    <w:rPr>
      <w:b/>
      <w:iCs/>
      <w:szCs w:val="18"/>
    </w:rPr>
  </w:style>
  <w:style w:type="paragraph" w:styleId="NoteHeading">
    <w:name w:val="Note Heading"/>
    <w:basedOn w:val="Normal"/>
    <w:next w:val="Normal"/>
    <w:link w:val="NoteHeadingChar"/>
    <w:uiPriority w:val="20"/>
    <w:semiHidden/>
    <w:rsid w:val="002D7DF6"/>
    <w:pPr>
      <w:spacing w:before="60" w:line="240" w:lineRule="auto"/>
    </w:pPr>
    <w:rPr>
      <w:sz w:val="18"/>
    </w:rPr>
  </w:style>
  <w:style w:type="character" w:customStyle="1" w:styleId="NoteHeadingChar">
    <w:name w:val="Note Heading Char"/>
    <w:basedOn w:val="DefaultParagraphFont"/>
    <w:link w:val="NoteHeading"/>
    <w:uiPriority w:val="20"/>
    <w:semiHidden/>
    <w:rsid w:val="00CC3BC6"/>
    <w:rPr>
      <w:sz w:val="18"/>
    </w:rPr>
  </w:style>
  <w:style w:type="paragraph" w:styleId="IntenseQuote">
    <w:name w:val="Intense Quote"/>
    <w:basedOn w:val="Normal"/>
    <w:next w:val="Normal"/>
    <w:link w:val="IntenseQuoteChar"/>
    <w:uiPriority w:val="30"/>
    <w:semiHidden/>
    <w:rsid w:val="005C306E"/>
    <w:pPr>
      <w:spacing w:before="240"/>
    </w:pPr>
    <w:rPr>
      <w:b/>
      <w:iCs/>
      <w:color w:val="007A6D" w:themeColor="accent1"/>
      <w:sz w:val="26"/>
    </w:rPr>
  </w:style>
  <w:style w:type="character" w:customStyle="1" w:styleId="IntenseQuoteChar">
    <w:name w:val="Intense Quote Char"/>
    <w:basedOn w:val="DefaultParagraphFont"/>
    <w:link w:val="IntenseQuote"/>
    <w:uiPriority w:val="30"/>
    <w:semiHidden/>
    <w:rsid w:val="005761C3"/>
    <w:rPr>
      <w:b/>
      <w:iCs/>
      <w:color w:val="007A6D" w:themeColor="accent1"/>
      <w:sz w:val="26"/>
    </w:rPr>
  </w:style>
  <w:style w:type="paragraph" w:styleId="Salutation">
    <w:name w:val="Salutation"/>
    <w:basedOn w:val="Normal"/>
    <w:next w:val="Normal"/>
    <w:link w:val="SalutationChar"/>
    <w:uiPriority w:val="34"/>
    <w:semiHidden/>
    <w:rsid w:val="005C306E"/>
    <w:pPr>
      <w:spacing w:after="0"/>
    </w:pPr>
    <w:rPr>
      <w:b/>
    </w:rPr>
  </w:style>
  <w:style w:type="character" w:customStyle="1" w:styleId="SalutationChar">
    <w:name w:val="Salutation Char"/>
    <w:basedOn w:val="DefaultParagraphFont"/>
    <w:link w:val="Salutation"/>
    <w:uiPriority w:val="34"/>
    <w:semiHidden/>
    <w:rsid w:val="00CC3BC6"/>
    <w:rPr>
      <w:b/>
    </w:rPr>
  </w:style>
  <w:style w:type="paragraph" w:styleId="Signature">
    <w:name w:val="Signature"/>
    <w:basedOn w:val="Normal"/>
    <w:link w:val="SignatureChar"/>
    <w:uiPriority w:val="34"/>
    <w:semiHidden/>
    <w:rsid w:val="005C306E"/>
    <w:pPr>
      <w:spacing w:before="720" w:after="0" w:line="240" w:lineRule="auto"/>
      <w:contextualSpacing/>
    </w:pPr>
  </w:style>
  <w:style w:type="character" w:customStyle="1" w:styleId="SignatureChar">
    <w:name w:val="Signature Char"/>
    <w:basedOn w:val="DefaultParagraphFont"/>
    <w:link w:val="Signature"/>
    <w:uiPriority w:val="34"/>
    <w:semiHidden/>
    <w:rsid w:val="00CC3BC6"/>
  </w:style>
  <w:style w:type="paragraph" w:styleId="Date">
    <w:name w:val="Date"/>
    <w:basedOn w:val="Normal"/>
    <w:next w:val="Normal"/>
    <w:link w:val="DateChar"/>
    <w:uiPriority w:val="34"/>
    <w:semiHidden/>
    <w:rsid w:val="005C306E"/>
    <w:pPr>
      <w:spacing w:after="600"/>
    </w:pPr>
  </w:style>
  <w:style w:type="character" w:customStyle="1" w:styleId="DateChar">
    <w:name w:val="Date Char"/>
    <w:basedOn w:val="DefaultParagraphFont"/>
    <w:link w:val="Date"/>
    <w:uiPriority w:val="34"/>
    <w:semiHidden/>
    <w:rsid w:val="00CC3BC6"/>
  </w:style>
  <w:style w:type="paragraph" w:styleId="EnvelopeAddress">
    <w:name w:val="envelope address"/>
    <w:basedOn w:val="Normal"/>
    <w:uiPriority w:val="34"/>
    <w:semiHidden/>
    <w:rsid w:val="005C306E"/>
    <w:pPr>
      <w:spacing w:before="600" w:after="600" w:line="240" w:lineRule="auto"/>
      <w:contextualSpacing/>
    </w:pPr>
    <w:rPr>
      <w:rFonts w:eastAsiaTheme="majorEastAsia" w:cstheme="majorBidi"/>
      <w:szCs w:val="24"/>
    </w:rPr>
  </w:style>
  <w:style w:type="paragraph" w:styleId="Title">
    <w:name w:val="Title"/>
    <w:basedOn w:val="Normal"/>
    <w:next w:val="Normal"/>
    <w:link w:val="TitleChar"/>
    <w:uiPriority w:val="38"/>
    <w:rsid w:val="00164A69"/>
    <w:pPr>
      <w:spacing w:after="0" w:line="240" w:lineRule="auto"/>
      <w:contextualSpacing/>
    </w:pPr>
    <w:rPr>
      <w:rFonts w:asciiTheme="majorHAnsi" w:eastAsiaTheme="majorEastAsia" w:hAnsiTheme="majorHAnsi" w:cstheme="majorBidi"/>
      <w:b/>
      <w:color w:val="auto"/>
      <w:kern w:val="28"/>
      <w:sz w:val="60"/>
      <w:szCs w:val="56"/>
    </w:rPr>
  </w:style>
  <w:style w:type="character" w:customStyle="1" w:styleId="TitleChar">
    <w:name w:val="Title Char"/>
    <w:basedOn w:val="DefaultParagraphFont"/>
    <w:link w:val="Title"/>
    <w:uiPriority w:val="38"/>
    <w:rsid w:val="00164A69"/>
    <w:rPr>
      <w:rFonts w:asciiTheme="majorHAnsi" w:eastAsiaTheme="majorEastAsia" w:hAnsiTheme="majorHAnsi" w:cstheme="majorBidi"/>
      <w:b/>
      <w:color w:val="auto"/>
      <w:kern w:val="28"/>
      <w:sz w:val="60"/>
      <w:szCs w:val="56"/>
    </w:rPr>
  </w:style>
  <w:style w:type="paragraph" w:customStyle="1" w:styleId="CoverSubtitle">
    <w:name w:val="Cover Subtitle"/>
    <w:basedOn w:val="Normal"/>
    <w:next w:val="Normal"/>
    <w:uiPriority w:val="36"/>
    <w:rsid w:val="00164A69"/>
    <w:pPr>
      <w:spacing w:after="0"/>
    </w:pPr>
    <w:rPr>
      <w:sz w:val="30"/>
    </w:rPr>
  </w:style>
  <w:style w:type="paragraph" w:styleId="Subtitle">
    <w:name w:val="Subtitle"/>
    <w:basedOn w:val="Title"/>
    <w:next w:val="Normal"/>
    <w:link w:val="SubtitleChar"/>
    <w:uiPriority w:val="38"/>
    <w:semiHidden/>
    <w:qFormat/>
    <w:rsid w:val="002D7DF6"/>
    <w:pPr>
      <w:numPr>
        <w:ilvl w:val="1"/>
      </w:numPr>
    </w:pPr>
    <w:rPr>
      <w:rFonts w:asciiTheme="minorHAnsi" w:eastAsiaTheme="minorEastAsia" w:hAnsiTheme="minorHAnsi"/>
      <w:b w:val="0"/>
      <w:color w:val="007A6D" w:themeColor="accent1"/>
      <w:kern w:val="0"/>
      <w:sz w:val="22"/>
      <w:szCs w:val="22"/>
    </w:rPr>
  </w:style>
  <w:style w:type="character" w:customStyle="1" w:styleId="SubtitleChar">
    <w:name w:val="Subtitle Char"/>
    <w:basedOn w:val="DefaultParagraphFont"/>
    <w:link w:val="Subtitle"/>
    <w:uiPriority w:val="38"/>
    <w:semiHidden/>
    <w:rsid w:val="00996E4F"/>
    <w:rPr>
      <w:rFonts w:eastAsiaTheme="minorEastAsia" w:cstheme="majorBidi"/>
      <w:color w:val="007A6D" w:themeColor="accent1"/>
    </w:rPr>
  </w:style>
  <w:style w:type="table" w:styleId="TableGrid">
    <w:name w:val="Table Grid"/>
    <w:basedOn w:val="TableNormal"/>
    <w:uiPriority w:val="59"/>
    <w:rsid w:val="000B5300"/>
    <w:pPr>
      <w:spacing w:after="0" w:line="240" w:lineRule="auto"/>
    </w:pPr>
    <w:tblPr>
      <w:tblBorders>
        <w:top w:val="single" w:sz="4" w:space="0" w:color="007A6D" w:themeColor="text2"/>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000000" w:themeColor="text1"/>
      </w:rPr>
      <w:tblPr/>
      <w:tcPr>
        <w:tcBorders>
          <w:top w:val="nil"/>
          <w:left w:val="nil"/>
          <w:bottom w:val="single" w:sz="18" w:space="0" w:color="007A6D" w:themeColor="text2"/>
          <w:right w:val="nil"/>
          <w:insideH w:val="nil"/>
          <w:insideV w:val="single" w:sz="4" w:space="0" w:color="007A6D" w:themeColor="text2"/>
          <w:tl2br w:val="nil"/>
          <w:tr2bl w:val="nil"/>
        </w:tcBorders>
      </w:tcPr>
    </w:tblStylePr>
    <w:tblStylePr w:type="lastRow">
      <w:rPr>
        <w:b/>
      </w:rPr>
      <w:tblPr/>
      <w:tcPr>
        <w:tcBorders>
          <w:top w:val="single" w:sz="4" w:space="0" w:color="007A6D" w:themeColor="text2"/>
          <w:left w:val="nil"/>
          <w:bottom w:val="single" w:sz="4" w:space="0" w:color="007A6D" w:themeColor="text2"/>
          <w:right w:val="nil"/>
          <w:insideH w:val="nil"/>
          <w:insideV w:val="single" w:sz="4" w:space="0" w:color="007A6D" w:themeColor="text2"/>
          <w:tl2br w:val="nil"/>
          <w:tr2bl w:val="nil"/>
        </w:tcBorders>
      </w:tcPr>
    </w:tblStylePr>
    <w:tblStylePr w:type="firstCol">
      <w:rPr>
        <w:b/>
      </w:rPr>
    </w:tblStylePr>
    <w:tblStylePr w:type="lastCol">
      <w:pPr>
        <w:jc w:val="right"/>
      </w:pPr>
    </w:tblStylePr>
  </w:style>
  <w:style w:type="character" w:styleId="PlaceholderText">
    <w:name w:val="Placeholder Text"/>
    <w:basedOn w:val="DefaultParagraphFont"/>
    <w:uiPriority w:val="99"/>
    <w:rsid w:val="0021733F"/>
    <w:rPr>
      <w:color w:val="C00000"/>
    </w:rPr>
  </w:style>
  <w:style w:type="table" w:customStyle="1" w:styleId="TableHidden">
    <w:name w:val="Table Hidden"/>
    <w:basedOn w:val="TableNormal"/>
    <w:uiPriority w:val="99"/>
    <w:rsid w:val="00EA0B9B"/>
    <w:pPr>
      <w:spacing w:after="0"/>
    </w:pPr>
    <w:tblPr>
      <w:tblCellMar>
        <w:left w:w="0" w:type="dxa"/>
        <w:right w:w="0" w:type="dxa"/>
      </w:tblCellMar>
    </w:tblPr>
  </w:style>
  <w:style w:type="numbering" w:customStyle="1" w:styleId="AppendixList">
    <w:name w:val="Appendix List"/>
    <w:uiPriority w:val="99"/>
    <w:rsid w:val="009C045E"/>
    <w:pPr>
      <w:numPr>
        <w:numId w:val="16"/>
      </w:numPr>
    </w:pPr>
  </w:style>
  <w:style w:type="paragraph" w:styleId="Quote">
    <w:name w:val="Quote"/>
    <w:basedOn w:val="Normal"/>
    <w:next w:val="Normal"/>
    <w:link w:val="QuoteChar"/>
    <w:uiPriority w:val="29"/>
    <w:semiHidden/>
    <w:qFormat/>
    <w:rsid w:val="00BB50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3BC6"/>
    <w:rPr>
      <w:i/>
      <w:iCs/>
      <w:color w:val="404040" w:themeColor="text1" w:themeTint="BF"/>
    </w:rPr>
  </w:style>
  <w:style w:type="table" w:customStyle="1" w:styleId="TableGridwithOptions">
    <w:name w:val="Table Grid with Options"/>
    <w:basedOn w:val="TableNormal"/>
    <w:uiPriority w:val="99"/>
    <w:rsid w:val="00820FB8"/>
    <w:pPr>
      <w:spacing w:before="60" w:after="0" w:line="240" w:lineRule="auto"/>
    </w:pPr>
    <w:tblPr>
      <w:tblStyleRowBandSize w:val="1"/>
      <w:tblBorders>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FFFFFF" w:themeColor="background1"/>
      </w:rPr>
      <w:tblPr/>
      <w:tcPr>
        <w:tcBorders>
          <w:top w:val="nil"/>
          <w:left w:val="nil"/>
          <w:bottom w:val="single" w:sz="12" w:space="0" w:color="007A6D" w:themeColor="text2"/>
          <w:right w:val="nil"/>
          <w:insideH w:val="nil"/>
          <w:insideV w:val="nil"/>
          <w:tl2br w:val="nil"/>
          <w:tr2bl w:val="nil"/>
        </w:tcBorders>
      </w:tcPr>
    </w:tblStylePr>
    <w:tblStylePr w:type="lastRow">
      <w:rPr>
        <w:b/>
      </w:rPr>
    </w:tblStylePr>
    <w:tblStylePr w:type="firstCol">
      <w:rPr>
        <w:b/>
      </w:rPr>
    </w:tblStylePr>
    <w:tblStylePr w:type="lastCol">
      <w:pPr>
        <w:jc w:val="right"/>
      </w:pPr>
    </w:tblStylePr>
  </w:style>
  <w:style w:type="paragraph" w:styleId="TOCHeading">
    <w:name w:val="TOC Heading"/>
    <w:basedOn w:val="Heading1"/>
    <w:next w:val="Normal"/>
    <w:uiPriority w:val="39"/>
    <w:rsid w:val="00E074D2"/>
    <w:pPr>
      <w:pBdr>
        <w:bottom w:val="single" w:sz="48" w:space="4" w:color="007A6D" w:themeColor="text2"/>
      </w:pBdr>
      <w:spacing w:before="0" w:after="240" w:line="288" w:lineRule="auto"/>
      <w:outlineLvl w:val="9"/>
    </w:pPr>
    <w:rPr>
      <w:color w:val="000000" w:themeColor="text1"/>
      <w:sz w:val="36"/>
    </w:rPr>
  </w:style>
  <w:style w:type="paragraph" w:styleId="TOC1">
    <w:name w:val="toc 1"/>
    <w:basedOn w:val="Normal"/>
    <w:next w:val="Normal"/>
    <w:autoRedefine/>
    <w:uiPriority w:val="39"/>
    <w:rsid w:val="001021C4"/>
    <w:pPr>
      <w:tabs>
        <w:tab w:val="right" w:leader="dot" w:pos="9628"/>
      </w:tabs>
      <w:spacing w:before="240" w:after="100"/>
    </w:pPr>
    <w:rPr>
      <w:b/>
    </w:rPr>
  </w:style>
  <w:style w:type="paragraph" w:styleId="TOC2">
    <w:name w:val="toc 2"/>
    <w:basedOn w:val="Normal"/>
    <w:next w:val="Normal"/>
    <w:autoRedefine/>
    <w:uiPriority w:val="39"/>
    <w:rsid w:val="00EB14C4"/>
    <w:pPr>
      <w:tabs>
        <w:tab w:val="right" w:leader="dot" w:pos="9628"/>
      </w:tabs>
      <w:spacing w:after="120"/>
      <w:ind w:left="357"/>
    </w:pPr>
  </w:style>
  <w:style w:type="character" w:styleId="Hyperlink">
    <w:name w:val="Hyperlink"/>
    <w:basedOn w:val="DefaultParagraphFont"/>
    <w:uiPriority w:val="99"/>
    <w:rsid w:val="00845E4C"/>
    <w:rPr>
      <w:i w:val="0"/>
      <w:color w:val="007A6D" w:themeColor="text2"/>
      <w:u w:val="single"/>
    </w:rPr>
  </w:style>
  <w:style w:type="paragraph" w:customStyle="1" w:styleId="Heading1Nonumbers">
    <w:name w:val="Heading 1 No numbers"/>
    <w:basedOn w:val="Heading1"/>
    <w:next w:val="Normal"/>
    <w:uiPriority w:val="9"/>
    <w:semiHidden/>
    <w:qFormat/>
    <w:rsid w:val="0021733F"/>
  </w:style>
  <w:style w:type="paragraph" w:customStyle="1" w:styleId="Heading3Nonumbers">
    <w:name w:val="Heading 3 No numbers"/>
    <w:basedOn w:val="Heading3"/>
    <w:next w:val="Normal"/>
    <w:uiPriority w:val="9"/>
    <w:semiHidden/>
    <w:qFormat/>
    <w:rsid w:val="0021733F"/>
  </w:style>
  <w:style w:type="paragraph" w:customStyle="1" w:styleId="Heading2Nonumbers">
    <w:name w:val="Heading 2 No numbers"/>
    <w:basedOn w:val="Heading2"/>
    <w:next w:val="Normal"/>
    <w:link w:val="Heading2NonumbersChar"/>
    <w:uiPriority w:val="9"/>
    <w:semiHidden/>
    <w:qFormat/>
    <w:rsid w:val="0021733F"/>
  </w:style>
  <w:style w:type="character" w:customStyle="1" w:styleId="Heading2NonumbersChar">
    <w:name w:val="Heading 2 No numbers Char"/>
    <w:basedOn w:val="Heading2Char"/>
    <w:link w:val="Heading2Nonumbers"/>
    <w:uiPriority w:val="9"/>
    <w:semiHidden/>
    <w:rsid w:val="002249FC"/>
    <w:rPr>
      <w:rFonts w:asciiTheme="majorHAnsi" w:eastAsiaTheme="majorEastAsia" w:hAnsiTheme="majorHAnsi" w:cstheme="majorBidi"/>
      <w:b w:val="0"/>
      <w:color w:val="007A6D" w:themeColor="accent1"/>
      <w:sz w:val="24"/>
      <w:szCs w:val="26"/>
    </w:rPr>
  </w:style>
  <w:style w:type="paragraph" w:customStyle="1" w:styleId="Heading4Nonumbers">
    <w:name w:val="Heading 4 No numbers"/>
    <w:basedOn w:val="Heading4"/>
    <w:next w:val="Normal"/>
    <w:uiPriority w:val="9"/>
    <w:semiHidden/>
    <w:qFormat/>
    <w:rsid w:val="0021733F"/>
  </w:style>
  <w:style w:type="paragraph" w:customStyle="1" w:styleId="Introduction">
    <w:name w:val="Introduction"/>
    <w:basedOn w:val="IntenseQuote"/>
    <w:next w:val="Normal"/>
    <w:uiPriority w:val="10"/>
    <w:qFormat/>
    <w:rsid w:val="00866E61"/>
    <w:rPr>
      <w:b w:val="0"/>
      <w:color w:val="000000" w:themeColor="text1"/>
      <w:sz w:val="24"/>
    </w:rPr>
  </w:style>
  <w:style w:type="paragraph" w:styleId="Header">
    <w:name w:val="header"/>
    <w:basedOn w:val="Normal"/>
    <w:link w:val="HeaderChar"/>
    <w:uiPriority w:val="44"/>
    <w:semiHidden/>
    <w:rsid w:val="0021733F"/>
    <w:pPr>
      <w:tabs>
        <w:tab w:val="center" w:pos="4513"/>
        <w:tab w:val="right" w:pos="9026"/>
      </w:tabs>
      <w:spacing w:after="0" w:line="240" w:lineRule="auto"/>
    </w:pPr>
  </w:style>
  <w:style w:type="character" w:customStyle="1" w:styleId="HeaderChar">
    <w:name w:val="Header Char"/>
    <w:basedOn w:val="DefaultParagraphFont"/>
    <w:link w:val="Header"/>
    <w:uiPriority w:val="44"/>
    <w:semiHidden/>
    <w:rsid w:val="0074099F"/>
  </w:style>
  <w:style w:type="paragraph" w:styleId="Footer">
    <w:name w:val="footer"/>
    <w:basedOn w:val="Normal"/>
    <w:link w:val="FooterChar"/>
    <w:uiPriority w:val="44"/>
    <w:rsid w:val="009E5186"/>
    <w:pPr>
      <w:tabs>
        <w:tab w:val="center" w:pos="4513"/>
        <w:tab w:val="right" w:pos="9026"/>
      </w:tabs>
      <w:spacing w:after="0" w:line="240" w:lineRule="auto"/>
    </w:pPr>
    <w:rPr>
      <w:color w:val="007A6D" w:themeColor="text2"/>
    </w:rPr>
  </w:style>
  <w:style w:type="character" w:customStyle="1" w:styleId="FooterChar">
    <w:name w:val="Footer Char"/>
    <w:basedOn w:val="DefaultParagraphFont"/>
    <w:link w:val="Footer"/>
    <w:uiPriority w:val="44"/>
    <w:rsid w:val="009E5186"/>
    <w:rPr>
      <w:color w:val="007A6D" w:themeColor="text2"/>
    </w:rPr>
  </w:style>
  <w:style w:type="paragraph" w:customStyle="1" w:styleId="Subheading">
    <w:name w:val="Subheading"/>
    <w:basedOn w:val="Normal"/>
    <w:next w:val="Normal"/>
    <w:uiPriority w:val="9"/>
    <w:semiHidden/>
    <w:qFormat/>
    <w:rsid w:val="00996E4F"/>
    <w:pPr>
      <w:keepNext/>
      <w:spacing w:before="240" w:line="240" w:lineRule="auto"/>
    </w:pPr>
    <w:rPr>
      <w:b/>
      <w:color w:val="007A6D" w:themeColor="accent1"/>
      <w:sz w:val="24"/>
    </w:rPr>
  </w:style>
  <w:style w:type="numbering" w:customStyle="1" w:styleId="TableList">
    <w:name w:val="Table List"/>
    <w:basedOn w:val="NoList"/>
    <w:uiPriority w:val="99"/>
    <w:rsid w:val="006C3727"/>
    <w:pPr>
      <w:numPr>
        <w:numId w:val="22"/>
      </w:numPr>
    </w:pPr>
  </w:style>
  <w:style w:type="paragraph" w:styleId="ListContinue">
    <w:name w:val="List Continue"/>
    <w:basedOn w:val="Normal"/>
    <w:uiPriority w:val="17"/>
    <w:semiHidden/>
    <w:rsid w:val="006C3727"/>
    <w:pPr>
      <w:numPr>
        <w:numId w:val="22"/>
      </w:numPr>
      <w:spacing w:before="60"/>
    </w:pPr>
  </w:style>
  <w:style w:type="paragraph" w:styleId="ListContinue2">
    <w:name w:val="List Continue 2"/>
    <w:basedOn w:val="Normal"/>
    <w:uiPriority w:val="17"/>
    <w:semiHidden/>
    <w:rsid w:val="006C3727"/>
    <w:pPr>
      <w:numPr>
        <w:ilvl w:val="1"/>
        <w:numId w:val="22"/>
      </w:numPr>
      <w:spacing w:before="60"/>
    </w:pPr>
  </w:style>
  <w:style w:type="paragraph" w:styleId="ListContinue3">
    <w:name w:val="List Continue 3"/>
    <w:basedOn w:val="Normal"/>
    <w:uiPriority w:val="17"/>
    <w:semiHidden/>
    <w:rsid w:val="006C3727"/>
    <w:pPr>
      <w:numPr>
        <w:ilvl w:val="2"/>
        <w:numId w:val="22"/>
      </w:numPr>
      <w:spacing w:before="60"/>
    </w:pPr>
  </w:style>
  <w:style w:type="paragraph" w:styleId="ListContinue4">
    <w:name w:val="List Continue 4"/>
    <w:basedOn w:val="Normal"/>
    <w:uiPriority w:val="17"/>
    <w:semiHidden/>
    <w:rsid w:val="006C3727"/>
    <w:pPr>
      <w:numPr>
        <w:ilvl w:val="3"/>
        <w:numId w:val="22"/>
      </w:numPr>
      <w:spacing w:before="60"/>
    </w:pPr>
  </w:style>
  <w:style w:type="paragraph" w:styleId="ListContinue5">
    <w:name w:val="List Continue 5"/>
    <w:basedOn w:val="Normal"/>
    <w:uiPriority w:val="17"/>
    <w:semiHidden/>
    <w:rsid w:val="006C3727"/>
    <w:pPr>
      <w:numPr>
        <w:ilvl w:val="4"/>
        <w:numId w:val="22"/>
      </w:numPr>
      <w:spacing w:before="60"/>
    </w:pPr>
  </w:style>
  <w:style w:type="paragraph" w:styleId="ListBullet3">
    <w:name w:val="List Bullet 3"/>
    <w:basedOn w:val="Normal"/>
    <w:uiPriority w:val="17"/>
    <w:semiHidden/>
    <w:rsid w:val="00E70CC3"/>
    <w:pPr>
      <w:spacing w:after="120"/>
      <w:contextualSpacing/>
    </w:pPr>
  </w:style>
  <w:style w:type="paragraph" w:styleId="TOC3">
    <w:name w:val="toc 3"/>
    <w:basedOn w:val="Normal"/>
    <w:next w:val="Normal"/>
    <w:autoRedefine/>
    <w:uiPriority w:val="39"/>
    <w:rsid w:val="00EB14C4"/>
    <w:pPr>
      <w:tabs>
        <w:tab w:val="right" w:leader="dot" w:pos="9639"/>
      </w:tabs>
      <w:spacing w:after="120"/>
      <w:ind w:left="720"/>
    </w:pPr>
  </w:style>
  <w:style w:type="paragraph" w:styleId="TOC4">
    <w:name w:val="toc 4"/>
    <w:basedOn w:val="Normal"/>
    <w:next w:val="Normal"/>
    <w:autoRedefine/>
    <w:uiPriority w:val="39"/>
    <w:semiHidden/>
    <w:rsid w:val="00CB1570"/>
    <w:pPr>
      <w:spacing w:after="100"/>
      <w:ind w:left="660"/>
    </w:pPr>
  </w:style>
  <w:style w:type="table" w:customStyle="1" w:styleId="TableGrid2headers">
    <w:name w:val="Table Grid 2 headers"/>
    <w:basedOn w:val="TableNormal"/>
    <w:uiPriority w:val="99"/>
    <w:rsid w:val="00E758AE"/>
    <w:pPr>
      <w:spacing w:before="60" w:after="60" w:line="240" w:lineRule="auto"/>
    </w:pPr>
    <w:rPr>
      <w:szCs w:val="20"/>
      <w:lang w:val="en-US"/>
    </w:rPr>
    <w:tblPr>
      <w:tbl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blBorders>
    </w:tblPr>
    <w:tcPr>
      <w:shd w:val="clear" w:color="auto" w:fill="auto"/>
    </w:tcPr>
    <w:tblStylePr w:type="firstRow">
      <w:rPr>
        <w:rFonts w:asciiTheme="minorHAnsi" w:hAnsiTheme="minorHAnsi"/>
        <w:b/>
        <w:color w:val="FFFFFF" w:themeColor="background1"/>
        <w:sz w:val="22"/>
      </w:rPr>
      <w:tblPr/>
      <w:tcPr>
        <w:tc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l2br w:val="nil"/>
          <w:tr2bl w:val="nil"/>
        </w:tcBorders>
        <w:shd w:val="clear" w:color="auto" w:fill="007A6D" w:themeFill="accent1"/>
      </w:tcPr>
    </w:tblStylePr>
  </w:style>
  <w:style w:type="character" w:styleId="Strong">
    <w:name w:val="Strong"/>
    <w:basedOn w:val="DefaultParagraphFont"/>
    <w:uiPriority w:val="22"/>
    <w:qFormat/>
    <w:rsid w:val="00866E61"/>
    <w:rPr>
      <w:b/>
      <w:bCs/>
      <w:sz w:val="20"/>
    </w:rPr>
  </w:style>
  <w:style w:type="paragraph" w:customStyle="1" w:styleId="PullQuote">
    <w:name w:val="Pull Quote"/>
    <w:basedOn w:val="Normal"/>
    <w:uiPriority w:val="29"/>
    <w:rsid w:val="00052B13"/>
    <w:pPr>
      <w:spacing w:before="120" w:after="120" w:line="240" w:lineRule="auto"/>
    </w:pPr>
    <w:rPr>
      <w:color w:val="007A6D" w:themeColor="text2"/>
      <w:sz w:val="24"/>
    </w:rPr>
  </w:style>
  <w:style w:type="paragraph" w:customStyle="1" w:styleId="ListTableNumbering">
    <w:name w:val="List Table Numbering"/>
    <w:basedOn w:val="Normal"/>
    <w:uiPriority w:val="18"/>
    <w:qFormat/>
    <w:rsid w:val="002B1A3E"/>
    <w:pPr>
      <w:numPr>
        <w:numId w:val="23"/>
      </w:numPr>
      <w:spacing w:after="0"/>
      <w:ind w:left="357" w:hanging="357"/>
    </w:pPr>
  </w:style>
  <w:style w:type="paragraph" w:customStyle="1" w:styleId="ListTableBullet2">
    <w:name w:val="List Table Bullet 2"/>
    <w:basedOn w:val="Normal"/>
    <w:uiPriority w:val="18"/>
    <w:qFormat/>
    <w:rsid w:val="008F47DE"/>
    <w:pPr>
      <w:numPr>
        <w:ilvl w:val="3"/>
        <w:numId w:val="11"/>
      </w:numPr>
      <w:spacing w:after="0"/>
    </w:pPr>
  </w:style>
  <w:style w:type="paragraph" w:customStyle="1" w:styleId="ListTableBullet">
    <w:name w:val="List Table Bullet"/>
    <w:basedOn w:val="Normal"/>
    <w:uiPriority w:val="18"/>
    <w:qFormat/>
    <w:rsid w:val="005B2FF1"/>
    <w:pPr>
      <w:numPr>
        <w:ilvl w:val="2"/>
        <w:numId w:val="11"/>
      </w:numPr>
      <w:spacing w:before="100" w:beforeAutospacing="1" w:after="100" w:afterAutospacing="1"/>
      <w:ind w:left="924"/>
    </w:pPr>
  </w:style>
  <w:style w:type="paragraph" w:customStyle="1" w:styleId="BackCoverContacts">
    <w:name w:val="Back Cover Contacts"/>
    <w:basedOn w:val="Normal"/>
    <w:uiPriority w:val="40"/>
    <w:rsid w:val="004E2205"/>
    <w:pPr>
      <w:framePr w:w="4253" w:h="1474" w:wrap="around" w:vAnchor="page" w:hAnchor="page" w:x="568" w:yAlign="bottom" w:anchorLock="1"/>
      <w:pBdr>
        <w:top w:val="single" w:sz="8" w:space="16" w:color="FFFFFF" w:themeColor="background1"/>
      </w:pBdr>
      <w:spacing w:after="0"/>
      <w:contextualSpacing/>
      <w:suppressOverlap/>
    </w:pPr>
    <w:rPr>
      <w:color w:val="FFFFFF" w:themeColor="background1"/>
      <w:sz w:val="18"/>
    </w:rPr>
  </w:style>
  <w:style w:type="numbering" w:customStyle="1" w:styleId="ListTable">
    <w:name w:val="List Table"/>
    <w:basedOn w:val="NoList"/>
    <w:uiPriority w:val="99"/>
    <w:rsid w:val="007F4F6F"/>
    <w:pPr>
      <w:numPr>
        <w:numId w:val="23"/>
      </w:numPr>
    </w:pPr>
  </w:style>
  <w:style w:type="paragraph" w:customStyle="1" w:styleId="BackCoverDetails">
    <w:name w:val="Back Cover Details"/>
    <w:basedOn w:val="Normal"/>
    <w:uiPriority w:val="40"/>
    <w:rsid w:val="007A2552"/>
    <w:pPr>
      <w:framePr w:hSpace="181" w:wrap="around" w:vAnchor="page" w:hAnchor="page" w:x="568" w:y="13609"/>
      <w:spacing w:after="120"/>
    </w:pPr>
    <w:rPr>
      <w:color w:val="FFFFFF" w:themeColor="background1"/>
      <w:sz w:val="18"/>
    </w:rPr>
  </w:style>
  <w:style w:type="paragraph" w:customStyle="1" w:styleId="BackCoverHeading">
    <w:name w:val="Back Cover Heading"/>
    <w:basedOn w:val="BackCoverDetails"/>
    <w:uiPriority w:val="40"/>
    <w:rsid w:val="007A2552"/>
    <w:pPr>
      <w:framePr w:wrap="around" w:vAnchor="margin" w:hAnchor="text" w:yAlign="bottom"/>
      <w:pBdr>
        <w:bottom w:val="single" w:sz="48" w:space="10" w:color="FFFFFF" w:themeColor="background1"/>
      </w:pBdr>
      <w:spacing w:after="360" w:line="240" w:lineRule="auto"/>
    </w:pPr>
    <w:rPr>
      <w:b/>
      <w:sz w:val="40"/>
    </w:rPr>
  </w:style>
  <w:style w:type="paragraph" w:customStyle="1" w:styleId="BackCoverlock">
    <w:name w:val="Back Cover lock"/>
    <w:basedOn w:val="Normal"/>
    <w:uiPriority w:val="99"/>
    <w:semiHidden/>
    <w:qFormat/>
    <w:rsid w:val="00CA64CF"/>
    <w:pPr>
      <w:pageBreakBefore/>
    </w:pPr>
  </w:style>
  <w:style w:type="character" w:styleId="UnresolvedMention">
    <w:name w:val="Unresolved Mention"/>
    <w:basedOn w:val="DefaultParagraphFont"/>
    <w:uiPriority w:val="99"/>
    <w:semiHidden/>
    <w:locked/>
    <w:rsid w:val="00CA64CF"/>
    <w:rPr>
      <w:color w:val="605E5C"/>
      <w:shd w:val="clear" w:color="auto" w:fill="E1DFDD"/>
    </w:rPr>
  </w:style>
  <w:style w:type="character" w:styleId="FollowedHyperlink">
    <w:name w:val="FollowedHyperlink"/>
    <w:basedOn w:val="DefaultParagraphFont"/>
    <w:uiPriority w:val="44"/>
    <w:semiHidden/>
    <w:rsid w:val="008041D7"/>
    <w:rPr>
      <w:color w:val="954F72" w:themeColor="followedHyperlink"/>
      <w:u w:val="single"/>
    </w:rPr>
  </w:style>
  <w:style w:type="table" w:customStyle="1" w:styleId="Backcovertable">
    <w:name w:val="Back cover table"/>
    <w:basedOn w:val="TableNormal"/>
    <w:uiPriority w:val="99"/>
    <w:rsid w:val="00316F34"/>
    <w:pPr>
      <w:spacing w:after="0" w:line="240" w:lineRule="auto"/>
    </w:pPr>
    <w:rPr>
      <w:color w:val="FFFFFF" w:themeColor="background1"/>
    </w:rPr>
    <w:tblPr>
      <w:tblCellMar>
        <w:left w:w="0" w:type="dxa"/>
        <w:right w:w="0" w:type="dxa"/>
      </w:tblCellMar>
    </w:tblPr>
  </w:style>
  <w:style w:type="numbering" w:styleId="ArticleSection">
    <w:name w:val="Outline List 3"/>
    <w:basedOn w:val="NoList"/>
    <w:uiPriority w:val="99"/>
    <w:semiHidden/>
    <w:unhideWhenUsed/>
    <w:locked/>
    <w:rsid w:val="007760CD"/>
    <w:pPr>
      <w:numPr>
        <w:numId w:val="25"/>
      </w:numPr>
    </w:pPr>
  </w:style>
  <w:style w:type="paragraph" w:styleId="BalloonText">
    <w:name w:val="Balloon Text"/>
    <w:basedOn w:val="Normal"/>
    <w:link w:val="BalloonTextChar"/>
    <w:uiPriority w:val="99"/>
    <w:semiHidden/>
    <w:locked/>
    <w:rsid w:val="0077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0CD"/>
    <w:rPr>
      <w:rFonts w:ascii="Segoe UI" w:hAnsi="Segoe UI" w:cs="Segoe UI"/>
      <w:sz w:val="18"/>
      <w:szCs w:val="18"/>
    </w:rPr>
  </w:style>
  <w:style w:type="paragraph" w:styleId="Bibliography">
    <w:name w:val="Bibliography"/>
    <w:basedOn w:val="Normal"/>
    <w:next w:val="Normal"/>
    <w:uiPriority w:val="37"/>
    <w:semiHidden/>
    <w:locked/>
    <w:rsid w:val="007760CD"/>
  </w:style>
  <w:style w:type="paragraph" w:styleId="BlockText">
    <w:name w:val="Block Text"/>
    <w:basedOn w:val="Normal"/>
    <w:uiPriority w:val="99"/>
    <w:semiHidden/>
    <w:locked/>
    <w:rsid w:val="007760CD"/>
    <w:pPr>
      <w:pBdr>
        <w:top w:val="single" w:sz="2" w:space="10" w:color="007A6D" w:themeColor="accent1"/>
        <w:left w:val="single" w:sz="2" w:space="10" w:color="007A6D" w:themeColor="accent1"/>
        <w:bottom w:val="single" w:sz="2" w:space="10" w:color="007A6D" w:themeColor="accent1"/>
        <w:right w:val="single" w:sz="2" w:space="10" w:color="007A6D" w:themeColor="accent1"/>
      </w:pBdr>
      <w:ind w:left="1152" w:right="1152"/>
    </w:pPr>
    <w:rPr>
      <w:rFonts w:eastAsiaTheme="minorEastAsia"/>
      <w:i/>
      <w:iCs/>
      <w:color w:val="007A6D" w:themeColor="accent1"/>
    </w:rPr>
  </w:style>
  <w:style w:type="paragraph" w:styleId="BodyText">
    <w:name w:val="Body Text"/>
    <w:basedOn w:val="Normal"/>
    <w:link w:val="BodyTextChar"/>
    <w:uiPriority w:val="99"/>
    <w:semiHidden/>
    <w:rsid w:val="007760CD"/>
    <w:pPr>
      <w:spacing w:after="120"/>
    </w:pPr>
  </w:style>
  <w:style w:type="character" w:customStyle="1" w:styleId="BodyTextChar">
    <w:name w:val="Body Text Char"/>
    <w:basedOn w:val="DefaultParagraphFont"/>
    <w:link w:val="BodyText"/>
    <w:uiPriority w:val="99"/>
    <w:semiHidden/>
    <w:rsid w:val="007760CD"/>
  </w:style>
  <w:style w:type="paragraph" w:styleId="BodyText2">
    <w:name w:val="Body Text 2"/>
    <w:basedOn w:val="Normal"/>
    <w:link w:val="BodyText2Char"/>
    <w:uiPriority w:val="99"/>
    <w:semiHidden/>
    <w:rsid w:val="007760CD"/>
    <w:pPr>
      <w:spacing w:after="120" w:line="480" w:lineRule="auto"/>
    </w:pPr>
  </w:style>
  <w:style w:type="character" w:customStyle="1" w:styleId="BodyText2Char">
    <w:name w:val="Body Text 2 Char"/>
    <w:basedOn w:val="DefaultParagraphFont"/>
    <w:link w:val="BodyText2"/>
    <w:uiPriority w:val="99"/>
    <w:semiHidden/>
    <w:rsid w:val="007760CD"/>
  </w:style>
  <w:style w:type="paragraph" w:styleId="BodyText3">
    <w:name w:val="Body Text 3"/>
    <w:basedOn w:val="Normal"/>
    <w:link w:val="BodyText3Char"/>
    <w:uiPriority w:val="99"/>
    <w:semiHidden/>
    <w:locked/>
    <w:rsid w:val="007760CD"/>
    <w:pPr>
      <w:spacing w:after="120"/>
    </w:pPr>
    <w:rPr>
      <w:sz w:val="16"/>
      <w:szCs w:val="16"/>
    </w:rPr>
  </w:style>
  <w:style w:type="character" w:customStyle="1" w:styleId="BodyText3Char">
    <w:name w:val="Body Text 3 Char"/>
    <w:basedOn w:val="DefaultParagraphFont"/>
    <w:link w:val="BodyText3"/>
    <w:uiPriority w:val="99"/>
    <w:semiHidden/>
    <w:rsid w:val="007760CD"/>
    <w:rPr>
      <w:sz w:val="16"/>
      <w:szCs w:val="16"/>
    </w:rPr>
  </w:style>
  <w:style w:type="paragraph" w:styleId="BodyTextFirstIndent">
    <w:name w:val="Body Text First Indent"/>
    <w:basedOn w:val="BodyText"/>
    <w:link w:val="BodyTextFirstIndentChar"/>
    <w:uiPriority w:val="99"/>
    <w:semiHidden/>
    <w:rsid w:val="007760CD"/>
    <w:pPr>
      <w:spacing w:after="240"/>
      <w:ind w:firstLine="360"/>
    </w:pPr>
  </w:style>
  <w:style w:type="character" w:customStyle="1" w:styleId="BodyTextFirstIndentChar">
    <w:name w:val="Body Text First Indent Char"/>
    <w:basedOn w:val="BodyTextChar"/>
    <w:link w:val="BodyTextFirstIndent"/>
    <w:uiPriority w:val="99"/>
    <w:semiHidden/>
    <w:rsid w:val="007760CD"/>
  </w:style>
  <w:style w:type="paragraph" w:styleId="BodyTextIndent">
    <w:name w:val="Body Text Indent"/>
    <w:basedOn w:val="Normal"/>
    <w:link w:val="BodyTextIndentChar"/>
    <w:uiPriority w:val="99"/>
    <w:semiHidden/>
    <w:rsid w:val="007760CD"/>
    <w:pPr>
      <w:spacing w:after="120"/>
      <w:ind w:left="283"/>
    </w:pPr>
  </w:style>
  <w:style w:type="character" w:customStyle="1" w:styleId="BodyTextIndentChar">
    <w:name w:val="Body Text Indent Char"/>
    <w:basedOn w:val="DefaultParagraphFont"/>
    <w:link w:val="BodyTextIndent"/>
    <w:uiPriority w:val="99"/>
    <w:semiHidden/>
    <w:rsid w:val="007760CD"/>
  </w:style>
  <w:style w:type="paragraph" w:styleId="BodyTextFirstIndent2">
    <w:name w:val="Body Text First Indent 2"/>
    <w:basedOn w:val="BodyTextIndent"/>
    <w:link w:val="BodyTextFirstIndent2Char"/>
    <w:uiPriority w:val="99"/>
    <w:semiHidden/>
    <w:rsid w:val="007760C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760CD"/>
  </w:style>
  <w:style w:type="paragraph" w:styleId="BodyTextIndent2">
    <w:name w:val="Body Text Indent 2"/>
    <w:basedOn w:val="Normal"/>
    <w:link w:val="BodyTextIndent2Char"/>
    <w:uiPriority w:val="99"/>
    <w:semiHidden/>
    <w:rsid w:val="007760CD"/>
    <w:pPr>
      <w:spacing w:after="120" w:line="480" w:lineRule="auto"/>
      <w:ind w:left="283"/>
    </w:pPr>
  </w:style>
  <w:style w:type="character" w:customStyle="1" w:styleId="BodyTextIndent2Char">
    <w:name w:val="Body Text Indent 2 Char"/>
    <w:basedOn w:val="DefaultParagraphFont"/>
    <w:link w:val="BodyTextIndent2"/>
    <w:uiPriority w:val="99"/>
    <w:semiHidden/>
    <w:rsid w:val="007760CD"/>
  </w:style>
  <w:style w:type="paragraph" w:styleId="BodyTextIndent3">
    <w:name w:val="Body Text Indent 3"/>
    <w:basedOn w:val="Normal"/>
    <w:link w:val="BodyTextIndent3Char"/>
    <w:uiPriority w:val="99"/>
    <w:semiHidden/>
    <w:rsid w:val="007760C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60CD"/>
    <w:rPr>
      <w:sz w:val="16"/>
      <w:szCs w:val="16"/>
    </w:rPr>
  </w:style>
  <w:style w:type="character" w:styleId="BookTitle">
    <w:name w:val="Book Title"/>
    <w:basedOn w:val="DefaultParagraphFont"/>
    <w:uiPriority w:val="33"/>
    <w:semiHidden/>
    <w:qFormat/>
    <w:locked/>
    <w:rsid w:val="007760CD"/>
    <w:rPr>
      <w:b/>
      <w:bCs/>
      <w:i/>
      <w:iCs/>
      <w:spacing w:val="5"/>
    </w:rPr>
  </w:style>
  <w:style w:type="paragraph" w:styleId="Closing">
    <w:name w:val="Closing"/>
    <w:basedOn w:val="Normal"/>
    <w:link w:val="ClosingChar"/>
    <w:uiPriority w:val="99"/>
    <w:semiHidden/>
    <w:locked/>
    <w:rsid w:val="007760CD"/>
    <w:pPr>
      <w:spacing w:after="0" w:line="240" w:lineRule="auto"/>
      <w:ind w:left="4252"/>
    </w:pPr>
  </w:style>
  <w:style w:type="character" w:customStyle="1" w:styleId="ClosingChar">
    <w:name w:val="Closing Char"/>
    <w:basedOn w:val="DefaultParagraphFont"/>
    <w:link w:val="Closing"/>
    <w:uiPriority w:val="99"/>
    <w:semiHidden/>
    <w:rsid w:val="007760CD"/>
  </w:style>
  <w:style w:type="character" w:styleId="CommentReference">
    <w:name w:val="annotation reference"/>
    <w:basedOn w:val="DefaultParagraphFont"/>
    <w:uiPriority w:val="99"/>
    <w:semiHidden/>
    <w:locked/>
    <w:rsid w:val="007760CD"/>
    <w:rPr>
      <w:sz w:val="16"/>
      <w:szCs w:val="16"/>
    </w:rPr>
  </w:style>
  <w:style w:type="paragraph" w:styleId="CommentText">
    <w:name w:val="annotation text"/>
    <w:basedOn w:val="Normal"/>
    <w:link w:val="CommentTextChar"/>
    <w:uiPriority w:val="99"/>
    <w:semiHidden/>
    <w:locked/>
    <w:rsid w:val="007760CD"/>
    <w:pPr>
      <w:spacing w:line="240" w:lineRule="auto"/>
    </w:pPr>
    <w:rPr>
      <w:szCs w:val="20"/>
    </w:rPr>
  </w:style>
  <w:style w:type="character" w:customStyle="1" w:styleId="CommentTextChar">
    <w:name w:val="Comment Text Char"/>
    <w:basedOn w:val="DefaultParagraphFont"/>
    <w:link w:val="CommentText"/>
    <w:uiPriority w:val="99"/>
    <w:semiHidden/>
    <w:rsid w:val="007760CD"/>
    <w:rPr>
      <w:szCs w:val="20"/>
    </w:rPr>
  </w:style>
  <w:style w:type="paragraph" w:styleId="CommentSubject">
    <w:name w:val="annotation subject"/>
    <w:basedOn w:val="CommentText"/>
    <w:next w:val="CommentText"/>
    <w:link w:val="CommentSubjectChar"/>
    <w:uiPriority w:val="99"/>
    <w:semiHidden/>
    <w:locked/>
    <w:rsid w:val="007760CD"/>
    <w:rPr>
      <w:b/>
      <w:bCs/>
    </w:rPr>
  </w:style>
  <w:style w:type="character" w:customStyle="1" w:styleId="CommentSubjectChar">
    <w:name w:val="Comment Subject Char"/>
    <w:basedOn w:val="CommentTextChar"/>
    <w:link w:val="CommentSubject"/>
    <w:uiPriority w:val="99"/>
    <w:semiHidden/>
    <w:rsid w:val="007760CD"/>
    <w:rPr>
      <w:b/>
      <w:bCs/>
      <w:szCs w:val="20"/>
    </w:rPr>
  </w:style>
  <w:style w:type="paragraph" w:styleId="DocumentMap">
    <w:name w:val="Document Map"/>
    <w:basedOn w:val="Normal"/>
    <w:link w:val="DocumentMapChar"/>
    <w:uiPriority w:val="99"/>
    <w:semiHidden/>
    <w:locked/>
    <w:rsid w:val="007760C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760CD"/>
    <w:rPr>
      <w:rFonts w:ascii="Segoe UI" w:hAnsi="Segoe UI" w:cs="Segoe UI"/>
      <w:sz w:val="16"/>
      <w:szCs w:val="16"/>
    </w:rPr>
  </w:style>
  <w:style w:type="paragraph" w:styleId="E-mailSignature">
    <w:name w:val="E-mail Signature"/>
    <w:basedOn w:val="Normal"/>
    <w:link w:val="E-mailSignatureChar"/>
    <w:uiPriority w:val="99"/>
    <w:semiHidden/>
    <w:locked/>
    <w:rsid w:val="007760CD"/>
    <w:pPr>
      <w:spacing w:after="0" w:line="240" w:lineRule="auto"/>
    </w:pPr>
  </w:style>
  <w:style w:type="character" w:customStyle="1" w:styleId="E-mailSignatureChar">
    <w:name w:val="E-mail Signature Char"/>
    <w:basedOn w:val="DefaultParagraphFont"/>
    <w:link w:val="E-mailSignature"/>
    <w:uiPriority w:val="99"/>
    <w:semiHidden/>
    <w:rsid w:val="007760CD"/>
  </w:style>
  <w:style w:type="character" w:styleId="Emphasis">
    <w:name w:val="Emphasis"/>
    <w:basedOn w:val="DefaultParagraphFont"/>
    <w:uiPriority w:val="20"/>
    <w:semiHidden/>
    <w:qFormat/>
    <w:locked/>
    <w:rsid w:val="007760CD"/>
    <w:rPr>
      <w:i/>
      <w:iCs/>
    </w:rPr>
  </w:style>
  <w:style w:type="character" w:styleId="EndnoteReference">
    <w:name w:val="endnote reference"/>
    <w:basedOn w:val="DefaultParagraphFont"/>
    <w:uiPriority w:val="99"/>
    <w:semiHidden/>
    <w:locked/>
    <w:rsid w:val="007760CD"/>
    <w:rPr>
      <w:vertAlign w:val="superscript"/>
    </w:rPr>
  </w:style>
  <w:style w:type="paragraph" w:styleId="EndnoteText">
    <w:name w:val="endnote text"/>
    <w:basedOn w:val="Normal"/>
    <w:link w:val="EndnoteTextChar"/>
    <w:uiPriority w:val="99"/>
    <w:semiHidden/>
    <w:locked/>
    <w:rsid w:val="007760CD"/>
    <w:pPr>
      <w:spacing w:after="0" w:line="240" w:lineRule="auto"/>
    </w:pPr>
    <w:rPr>
      <w:szCs w:val="20"/>
    </w:rPr>
  </w:style>
  <w:style w:type="character" w:customStyle="1" w:styleId="EndnoteTextChar">
    <w:name w:val="Endnote Text Char"/>
    <w:basedOn w:val="DefaultParagraphFont"/>
    <w:link w:val="EndnoteText"/>
    <w:uiPriority w:val="99"/>
    <w:semiHidden/>
    <w:rsid w:val="007760CD"/>
    <w:rPr>
      <w:szCs w:val="20"/>
    </w:rPr>
  </w:style>
  <w:style w:type="paragraph" w:styleId="EnvelopeReturn">
    <w:name w:val="envelope return"/>
    <w:basedOn w:val="Normal"/>
    <w:uiPriority w:val="99"/>
    <w:semiHidden/>
    <w:rsid w:val="007760CD"/>
    <w:pPr>
      <w:spacing w:after="0" w:line="240" w:lineRule="auto"/>
    </w:pPr>
    <w:rPr>
      <w:rFonts w:asciiTheme="majorHAnsi" w:eastAsiaTheme="majorEastAsia" w:hAnsiTheme="majorHAnsi" w:cstheme="majorBidi"/>
      <w:szCs w:val="20"/>
    </w:rPr>
  </w:style>
  <w:style w:type="character" w:styleId="Hashtag">
    <w:name w:val="Hashtag"/>
    <w:basedOn w:val="DefaultParagraphFont"/>
    <w:uiPriority w:val="99"/>
    <w:semiHidden/>
    <w:locked/>
    <w:rsid w:val="007760CD"/>
    <w:rPr>
      <w:color w:val="2B579A"/>
      <w:shd w:val="clear" w:color="auto" w:fill="E1DFDD"/>
    </w:rPr>
  </w:style>
  <w:style w:type="character" w:styleId="HTMLAcronym">
    <w:name w:val="HTML Acronym"/>
    <w:basedOn w:val="DefaultParagraphFont"/>
    <w:uiPriority w:val="99"/>
    <w:semiHidden/>
    <w:locked/>
    <w:rsid w:val="007760CD"/>
  </w:style>
  <w:style w:type="paragraph" w:styleId="HTMLAddress">
    <w:name w:val="HTML Address"/>
    <w:basedOn w:val="Normal"/>
    <w:link w:val="HTMLAddressChar"/>
    <w:uiPriority w:val="99"/>
    <w:semiHidden/>
    <w:locked/>
    <w:rsid w:val="007760CD"/>
    <w:pPr>
      <w:spacing w:after="0" w:line="240" w:lineRule="auto"/>
    </w:pPr>
    <w:rPr>
      <w:i/>
      <w:iCs/>
    </w:rPr>
  </w:style>
  <w:style w:type="character" w:customStyle="1" w:styleId="HTMLAddressChar">
    <w:name w:val="HTML Address Char"/>
    <w:basedOn w:val="DefaultParagraphFont"/>
    <w:link w:val="HTMLAddress"/>
    <w:uiPriority w:val="99"/>
    <w:semiHidden/>
    <w:rsid w:val="007760CD"/>
    <w:rPr>
      <w:i/>
      <w:iCs/>
    </w:rPr>
  </w:style>
  <w:style w:type="character" w:styleId="HTMLCite">
    <w:name w:val="HTML Cite"/>
    <w:basedOn w:val="DefaultParagraphFont"/>
    <w:uiPriority w:val="99"/>
    <w:semiHidden/>
    <w:locked/>
    <w:rsid w:val="007760CD"/>
    <w:rPr>
      <w:i/>
      <w:iCs/>
    </w:rPr>
  </w:style>
  <w:style w:type="character" w:styleId="HTMLCode">
    <w:name w:val="HTML Code"/>
    <w:basedOn w:val="DefaultParagraphFont"/>
    <w:uiPriority w:val="99"/>
    <w:semiHidden/>
    <w:locked/>
    <w:rsid w:val="007760CD"/>
    <w:rPr>
      <w:rFonts w:ascii="Consolas" w:hAnsi="Consolas"/>
      <w:sz w:val="20"/>
      <w:szCs w:val="20"/>
    </w:rPr>
  </w:style>
  <w:style w:type="character" w:styleId="HTMLDefinition">
    <w:name w:val="HTML Definition"/>
    <w:basedOn w:val="DefaultParagraphFont"/>
    <w:uiPriority w:val="99"/>
    <w:semiHidden/>
    <w:locked/>
    <w:rsid w:val="007760CD"/>
    <w:rPr>
      <w:i/>
      <w:iCs/>
    </w:rPr>
  </w:style>
  <w:style w:type="character" w:styleId="HTMLKeyboard">
    <w:name w:val="HTML Keyboard"/>
    <w:basedOn w:val="DefaultParagraphFont"/>
    <w:uiPriority w:val="99"/>
    <w:semiHidden/>
    <w:locked/>
    <w:rsid w:val="007760CD"/>
    <w:rPr>
      <w:rFonts w:ascii="Consolas" w:hAnsi="Consolas"/>
      <w:sz w:val="20"/>
      <w:szCs w:val="20"/>
    </w:rPr>
  </w:style>
  <w:style w:type="paragraph" w:styleId="HTMLPreformatted">
    <w:name w:val="HTML Preformatted"/>
    <w:basedOn w:val="Normal"/>
    <w:link w:val="HTMLPreformattedChar"/>
    <w:uiPriority w:val="99"/>
    <w:semiHidden/>
    <w:locked/>
    <w:rsid w:val="007760C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760CD"/>
    <w:rPr>
      <w:rFonts w:ascii="Consolas" w:hAnsi="Consolas"/>
      <w:szCs w:val="20"/>
    </w:rPr>
  </w:style>
  <w:style w:type="character" w:styleId="HTMLSample">
    <w:name w:val="HTML Sample"/>
    <w:basedOn w:val="DefaultParagraphFont"/>
    <w:uiPriority w:val="99"/>
    <w:semiHidden/>
    <w:locked/>
    <w:rsid w:val="007760CD"/>
    <w:rPr>
      <w:rFonts w:ascii="Consolas" w:hAnsi="Consolas"/>
      <w:sz w:val="24"/>
      <w:szCs w:val="24"/>
    </w:rPr>
  </w:style>
  <w:style w:type="character" w:styleId="HTMLTypewriter">
    <w:name w:val="HTML Typewriter"/>
    <w:basedOn w:val="DefaultParagraphFont"/>
    <w:uiPriority w:val="99"/>
    <w:semiHidden/>
    <w:locked/>
    <w:rsid w:val="007760CD"/>
    <w:rPr>
      <w:rFonts w:ascii="Consolas" w:hAnsi="Consolas"/>
      <w:sz w:val="20"/>
      <w:szCs w:val="20"/>
    </w:rPr>
  </w:style>
  <w:style w:type="character" w:styleId="HTMLVariable">
    <w:name w:val="HTML Variable"/>
    <w:basedOn w:val="DefaultParagraphFont"/>
    <w:uiPriority w:val="99"/>
    <w:semiHidden/>
    <w:locked/>
    <w:rsid w:val="007760CD"/>
    <w:rPr>
      <w:i/>
      <w:iCs/>
    </w:rPr>
  </w:style>
  <w:style w:type="paragraph" w:styleId="Index1">
    <w:name w:val="index 1"/>
    <w:basedOn w:val="Normal"/>
    <w:next w:val="Normal"/>
    <w:autoRedefine/>
    <w:uiPriority w:val="99"/>
    <w:semiHidden/>
    <w:locked/>
    <w:rsid w:val="007760CD"/>
    <w:pPr>
      <w:spacing w:after="0" w:line="240" w:lineRule="auto"/>
      <w:ind w:left="200" w:hanging="200"/>
    </w:pPr>
  </w:style>
  <w:style w:type="paragraph" w:styleId="Index2">
    <w:name w:val="index 2"/>
    <w:basedOn w:val="Normal"/>
    <w:next w:val="Normal"/>
    <w:autoRedefine/>
    <w:uiPriority w:val="99"/>
    <w:semiHidden/>
    <w:locked/>
    <w:rsid w:val="007760CD"/>
    <w:pPr>
      <w:spacing w:after="0" w:line="240" w:lineRule="auto"/>
      <w:ind w:left="400" w:hanging="200"/>
    </w:pPr>
  </w:style>
  <w:style w:type="paragraph" w:styleId="Index3">
    <w:name w:val="index 3"/>
    <w:basedOn w:val="Normal"/>
    <w:next w:val="Normal"/>
    <w:autoRedefine/>
    <w:uiPriority w:val="99"/>
    <w:semiHidden/>
    <w:locked/>
    <w:rsid w:val="007760CD"/>
    <w:pPr>
      <w:spacing w:after="0" w:line="240" w:lineRule="auto"/>
      <w:ind w:left="600" w:hanging="200"/>
    </w:pPr>
  </w:style>
  <w:style w:type="paragraph" w:styleId="Index4">
    <w:name w:val="index 4"/>
    <w:basedOn w:val="Normal"/>
    <w:next w:val="Normal"/>
    <w:autoRedefine/>
    <w:uiPriority w:val="99"/>
    <w:semiHidden/>
    <w:locked/>
    <w:rsid w:val="007760CD"/>
    <w:pPr>
      <w:spacing w:after="0" w:line="240" w:lineRule="auto"/>
      <w:ind w:left="800" w:hanging="200"/>
    </w:pPr>
  </w:style>
  <w:style w:type="paragraph" w:styleId="Index5">
    <w:name w:val="index 5"/>
    <w:basedOn w:val="Normal"/>
    <w:next w:val="Normal"/>
    <w:autoRedefine/>
    <w:uiPriority w:val="99"/>
    <w:semiHidden/>
    <w:locked/>
    <w:rsid w:val="007760CD"/>
    <w:pPr>
      <w:spacing w:after="0" w:line="240" w:lineRule="auto"/>
      <w:ind w:left="1000" w:hanging="200"/>
    </w:pPr>
  </w:style>
  <w:style w:type="paragraph" w:styleId="Index6">
    <w:name w:val="index 6"/>
    <w:basedOn w:val="Normal"/>
    <w:next w:val="Normal"/>
    <w:autoRedefine/>
    <w:uiPriority w:val="99"/>
    <w:semiHidden/>
    <w:locked/>
    <w:rsid w:val="007760CD"/>
    <w:pPr>
      <w:spacing w:after="0" w:line="240" w:lineRule="auto"/>
      <w:ind w:left="1200" w:hanging="200"/>
    </w:pPr>
  </w:style>
  <w:style w:type="paragraph" w:styleId="Index7">
    <w:name w:val="index 7"/>
    <w:basedOn w:val="Normal"/>
    <w:next w:val="Normal"/>
    <w:autoRedefine/>
    <w:uiPriority w:val="99"/>
    <w:semiHidden/>
    <w:locked/>
    <w:rsid w:val="007760CD"/>
    <w:pPr>
      <w:spacing w:after="0" w:line="240" w:lineRule="auto"/>
      <w:ind w:left="1400" w:hanging="200"/>
    </w:pPr>
  </w:style>
  <w:style w:type="paragraph" w:styleId="Index8">
    <w:name w:val="index 8"/>
    <w:basedOn w:val="Normal"/>
    <w:next w:val="Normal"/>
    <w:autoRedefine/>
    <w:uiPriority w:val="99"/>
    <w:semiHidden/>
    <w:locked/>
    <w:rsid w:val="007760CD"/>
    <w:pPr>
      <w:spacing w:after="0" w:line="240" w:lineRule="auto"/>
      <w:ind w:left="1600" w:hanging="200"/>
    </w:pPr>
  </w:style>
  <w:style w:type="paragraph" w:styleId="Index9">
    <w:name w:val="index 9"/>
    <w:basedOn w:val="Normal"/>
    <w:next w:val="Normal"/>
    <w:autoRedefine/>
    <w:uiPriority w:val="99"/>
    <w:semiHidden/>
    <w:locked/>
    <w:rsid w:val="007760CD"/>
    <w:pPr>
      <w:spacing w:after="0" w:line="240" w:lineRule="auto"/>
      <w:ind w:left="1800" w:hanging="200"/>
    </w:pPr>
  </w:style>
  <w:style w:type="paragraph" w:styleId="IndexHeading">
    <w:name w:val="index heading"/>
    <w:basedOn w:val="Normal"/>
    <w:next w:val="Index1"/>
    <w:uiPriority w:val="99"/>
    <w:semiHidden/>
    <w:locked/>
    <w:rsid w:val="007760CD"/>
    <w:rPr>
      <w:rFonts w:asciiTheme="majorHAnsi" w:eastAsiaTheme="majorEastAsia" w:hAnsiTheme="majorHAnsi" w:cstheme="majorBidi"/>
      <w:b/>
      <w:bCs/>
    </w:rPr>
  </w:style>
  <w:style w:type="character" w:styleId="IntenseEmphasis">
    <w:name w:val="Intense Emphasis"/>
    <w:basedOn w:val="DefaultParagraphFont"/>
    <w:uiPriority w:val="21"/>
    <w:semiHidden/>
    <w:rsid w:val="007760CD"/>
    <w:rPr>
      <w:i/>
      <w:iCs/>
      <w:color w:val="007A6D" w:themeColor="accent1"/>
    </w:rPr>
  </w:style>
  <w:style w:type="character" w:styleId="IntenseReference">
    <w:name w:val="Intense Reference"/>
    <w:basedOn w:val="DefaultParagraphFont"/>
    <w:uiPriority w:val="32"/>
    <w:semiHidden/>
    <w:rsid w:val="007760CD"/>
    <w:rPr>
      <w:b/>
      <w:bCs/>
      <w:smallCaps/>
      <w:color w:val="007A6D" w:themeColor="accent1"/>
      <w:spacing w:val="5"/>
    </w:rPr>
  </w:style>
  <w:style w:type="character" w:styleId="LineNumber">
    <w:name w:val="line number"/>
    <w:basedOn w:val="DefaultParagraphFont"/>
    <w:uiPriority w:val="99"/>
    <w:semiHidden/>
    <w:locked/>
    <w:rsid w:val="007760CD"/>
  </w:style>
  <w:style w:type="paragraph" w:styleId="List">
    <w:name w:val="List"/>
    <w:basedOn w:val="Normal"/>
    <w:uiPriority w:val="99"/>
    <w:semiHidden/>
    <w:rsid w:val="007760CD"/>
    <w:pPr>
      <w:ind w:left="283" w:hanging="283"/>
      <w:contextualSpacing/>
    </w:pPr>
  </w:style>
  <w:style w:type="paragraph" w:styleId="List2">
    <w:name w:val="List 2"/>
    <w:basedOn w:val="Normal"/>
    <w:uiPriority w:val="99"/>
    <w:semiHidden/>
    <w:rsid w:val="007760CD"/>
    <w:pPr>
      <w:ind w:left="566" w:hanging="283"/>
      <w:contextualSpacing/>
    </w:pPr>
  </w:style>
  <w:style w:type="paragraph" w:styleId="List3">
    <w:name w:val="List 3"/>
    <w:basedOn w:val="Normal"/>
    <w:uiPriority w:val="99"/>
    <w:semiHidden/>
    <w:rsid w:val="007760CD"/>
    <w:pPr>
      <w:ind w:left="849" w:hanging="283"/>
      <w:contextualSpacing/>
    </w:pPr>
  </w:style>
  <w:style w:type="paragraph" w:styleId="List4">
    <w:name w:val="List 4"/>
    <w:basedOn w:val="Normal"/>
    <w:uiPriority w:val="99"/>
    <w:semiHidden/>
    <w:rsid w:val="007760CD"/>
    <w:pPr>
      <w:ind w:left="1132" w:hanging="283"/>
      <w:contextualSpacing/>
    </w:pPr>
  </w:style>
  <w:style w:type="paragraph" w:styleId="List5">
    <w:name w:val="List 5"/>
    <w:basedOn w:val="Normal"/>
    <w:uiPriority w:val="99"/>
    <w:semiHidden/>
    <w:rsid w:val="007760CD"/>
    <w:pPr>
      <w:ind w:left="1415" w:hanging="283"/>
      <w:contextualSpacing/>
    </w:pPr>
  </w:style>
  <w:style w:type="paragraph" w:styleId="MacroText">
    <w:name w:val="macro"/>
    <w:link w:val="MacroTextChar"/>
    <w:uiPriority w:val="99"/>
    <w:semiHidden/>
    <w:locked/>
    <w:rsid w:val="007760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760CD"/>
    <w:rPr>
      <w:rFonts w:ascii="Consolas" w:hAnsi="Consolas"/>
      <w:szCs w:val="20"/>
    </w:rPr>
  </w:style>
  <w:style w:type="character" w:styleId="Mention">
    <w:name w:val="Mention"/>
    <w:basedOn w:val="DefaultParagraphFont"/>
    <w:uiPriority w:val="99"/>
    <w:semiHidden/>
    <w:locked/>
    <w:rsid w:val="007760CD"/>
    <w:rPr>
      <w:color w:val="2B579A"/>
      <w:shd w:val="clear" w:color="auto" w:fill="E1DFDD"/>
    </w:rPr>
  </w:style>
  <w:style w:type="paragraph" w:styleId="MessageHeader">
    <w:name w:val="Message Header"/>
    <w:basedOn w:val="Normal"/>
    <w:link w:val="MessageHeaderChar"/>
    <w:uiPriority w:val="99"/>
    <w:semiHidden/>
    <w:locked/>
    <w:rsid w:val="007760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760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760CD"/>
    <w:rPr>
      <w:rFonts w:ascii="Times New Roman" w:hAnsi="Times New Roman" w:cs="Times New Roman"/>
      <w:sz w:val="24"/>
      <w:szCs w:val="24"/>
    </w:rPr>
  </w:style>
  <w:style w:type="paragraph" w:styleId="NormalIndent">
    <w:name w:val="Normal Indent"/>
    <w:basedOn w:val="Normal"/>
    <w:uiPriority w:val="99"/>
    <w:semiHidden/>
    <w:locked/>
    <w:rsid w:val="007760CD"/>
    <w:pPr>
      <w:ind w:left="720"/>
    </w:pPr>
  </w:style>
  <w:style w:type="character" w:styleId="PageNumber">
    <w:name w:val="page number"/>
    <w:basedOn w:val="DefaultParagraphFont"/>
    <w:uiPriority w:val="99"/>
    <w:semiHidden/>
    <w:locked/>
    <w:rsid w:val="007760CD"/>
  </w:style>
  <w:style w:type="paragraph" w:styleId="PlainText">
    <w:name w:val="Plain Text"/>
    <w:basedOn w:val="Normal"/>
    <w:link w:val="PlainTextChar"/>
    <w:uiPriority w:val="99"/>
    <w:semiHidden/>
    <w:rsid w:val="007760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60CD"/>
    <w:rPr>
      <w:rFonts w:ascii="Consolas" w:hAnsi="Consolas"/>
      <w:sz w:val="21"/>
      <w:szCs w:val="21"/>
    </w:rPr>
  </w:style>
  <w:style w:type="character" w:styleId="SmartHyperlink">
    <w:name w:val="Smart Hyperlink"/>
    <w:basedOn w:val="DefaultParagraphFont"/>
    <w:uiPriority w:val="99"/>
    <w:semiHidden/>
    <w:locked/>
    <w:rsid w:val="007760CD"/>
    <w:rPr>
      <w:u w:val="dotted"/>
    </w:rPr>
  </w:style>
  <w:style w:type="character" w:styleId="SmartLink">
    <w:name w:val="Smart Link"/>
    <w:basedOn w:val="DefaultParagraphFont"/>
    <w:uiPriority w:val="99"/>
    <w:semiHidden/>
    <w:locked/>
    <w:rsid w:val="007760CD"/>
    <w:rPr>
      <w:color w:val="0000FF"/>
      <w:u w:val="single"/>
      <w:shd w:val="clear" w:color="auto" w:fill="F3F2F1"/>
    </w:rPr>
  </w:style>
  <w:style w:type="character" w:styleId="SubtleEmphasis">
    <w:name w:val="Subtle Emphasis"/>
    <w:basedOn w:val="DefaultParagraphFont"/>
    <w:uiPriority w:val="19"/>
    <w:semiHidden/>
    <w:rsid w:val="007760CD"/>
    <w:rPr>
      <w:i/>
      <w:iCs/>
      <w:color w:val="404040" w:themeColor="text1" w:themeTint="BF"/>
    </w:rPr>
  </w:style>
  <w:style w:type="character" w:styleId="SubtleReference">
    <w:name w:val="Subtle Reference"/>
    <w:basedOn w:val="DefaultParagraphFont"/>
    <w:uiPriority w:val="31"/>
    <w:semiHidden/>
    <w:rsid w:val="007760CD"/>
    <w:rPr>
      <w:smallCaps/>
      <w:color w:val="5A5A5A" w:themeColor="text1" w:themeTint="A5"/>
    </w:rPr>
  </w:style>
  <w:style w:type="paragraph" w:styleId="TableofAuthorities">
    <w:name w:val="table of authorities"/>
    <w:basedOn w:val="Normal"/>
    <w:next w:val="Normal"/>
    <w:uiPriority w:val="99"/>
    <w:semiHidden/>
    <w:rsid w:val="007760CD"/>
    <w:pPr>
      <w:spacing w:after="0"/>
      <w:ind w:left="200" w:hanging="200"/>
    </w:pPr>
  </w:style>
  <w:style w:type="paragraph" w:styleId="TableofFigures">
    <w:name w:val="table of figures"/>
    <w:basedOn w:val="Normal"/>
    <w:next w:val="Normal"/>
    <w:uiPriority w:val="99"/>
    <w:semiHidden/>
    <w:rsid w:val="007760CD"/>
    <w:pPr>
      <w:spacing w:after="0"/>
    </w:pPr>
  </w:style>
  <w:style w:type="paragraph" w:styleId="TOAHeading">
    <w:name w:val="toa heading"/>
    <w:basedOn w:val="Normal"/>
    <w:next w:val="Normal"/>
    <w:uiPriority w:val="99"/>
    <w:semiHidden/>
    <w:rsid w:val="007760CD"/>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7760CD"/>
    <w:pPr>
      <w:spacing w:after="100"/>
      <w:ind w:left="800"/>
    </w:pPr>
  </w:style>
  <w:style w:type="paragraph" w:styleId="TOC6">
    <w:name w:val="toc 6"/>
    <w:basedOn w:val="Normal"/>
    <w:next w:val="Normal"/>
    <w:autoRedefine/>
    <w:uiPriority w:val="39"/>
    <w:semiHidden/>
    <w:rsid w:val="007760CD"/>
    <w:pPr>
      <w:spacing w:after="100"/>
      <w:ind w:left="1000"/>
    </w:pPr>
  </w:style>
  <w:style w:type="paragraph" w:styleId="TOC7">
    <w:name w:val="toc 7"/>
    <w:basedOn w:val="Normal"/>
    <w:next w:val="Normal"/>
    <w:autoRedefine/>
    <w:uiPriority w:val="39"/>
    <w:semiHidden/>
    <w:rsid w:val="007760CD"/>
    <w:pPr>
      <w:spacing w:after="100"/>
      <w:ind w:left="1200"/>
    </w:pPr>
  </w:style>
  <w:style w:type="paragraph" w:styleId="TOC8">
    <w:name w:val="toc 8"/>
    <w:basedOn w:val="Normal"/>
    <w:next w:val="Normal"/>
    <w:autoRedefine/>
    <w:uiPriority w:val="39"/>
    <w:semiHidden/>
    <w:rsid w:val="007760CD"/>
    <w:pPr>
      <w:spacing w:after="100"/>
      <w:ind w:left="1400"/>
    </w:pPr>
  </w:style>
  <w:style w:type="paragraph" w:styleId="TOC9">
    <w:name w:val="toc 9"/>
    <w:basedOn w:val="Normal"/>
    <w:next w:val="Normal"/>
    <w:autoRedefine/>
    <w:uiPriority w:val="39"/>
    <w:semiHidden/>
    <w:rsid w:val="007760CD"/>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es.qld.gov.au/multicultural-affairs/policy-governance/policy-plan" TargetMode="External"/><Relationship Id="rId3" Type="http://schemas.openxmlformats.org/officeDocument/2006/relationships/customXml" Target="../customXml/item3.xml"/><Relationship Id="rId21" Type="http://schemas.openxmlformats.org/officeDocument/2006/relationships/hyperlink" Target="https://www.forgov.qld.gov.au/human-resources/recruitment/start-a-recruitment-process/recruit-for-diversi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es.qld.gov.au/__data/assets/pdf_file/0024/313917/multicultural-action-plan-2019-2022.pdf" TargetMode="External"/><Relationship Id="rId2" Type="http://schemas.openxmlformats.org/officeDocument/2006/relationships/customXml" Target="../customXml/item2.xml"/><Relationship Id="rId16" Type="http://schemas.openxmlformats.org/officeDocument/2006/relationships/hyperlink" Target="https://www.des.qld.gov.au/__data/assets/pdf_file/0022/313915/multicultural-action-plan-2016-2019.pdf" TargetMode="External"/><Relationship Id="rId20" Type="http://schemas.openxmlformats.org/officeDocument/2006/relationships/hyperlink" Target="https://www.qld.gov.au/about/how-government-works/government-structure/public-sector-commission/office-of-the-special-commissioner-equity-and-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s.qld.gov.au/__data/assets/pdf_file/0019/313921/multicultural-action-plan-2022-2024.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qld.gov.au/about/how-government-works/government-structure/public-sector-commission/office-of-the-special-commissioner-equity-and-divers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qld.gov.au/multicultural-affairs/policy-governance/policy-pla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ssaintb\OneDrive%20-%20DPC\Microsoft%20Word%20templates\PSC%20Landscape%20A4%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38B73686B4E40B12AA5D8EDDC38D2"/>
        <w:category>
          <w:name w:val="General"/>
          <w:gallery w:val="placeholder"/>
        </w:category>
        <w:types>
          <w:type w:val="bbPlcHdr"/>
        </w:types>
        <w:behaviors>
          <w:behavior w:val="content"/>
        </w:behaviors>
        <w:guid w:val="{9C629589-F35C-41EA-B5A6-876EF743C8D5}"/>
      </w:docPartPr>
      <w:docPartBody>
        <w:p w:rsidR="003D56F2" w:rsidRDefault="003D56F2" w:rsidP="003D56F2">
          <w:pPr>
            <w:pStyle w:val="35D38B73686B4E40B12AA5D8EDDC38D2"/>
          </w:pPr>
          <w:r>
            <w:t>Title goes here. Adjust the teal line manually</w:t>
          </w:r>
        </w:p>
      </w:docPartBody>
    </w:docPart>
    <w:docPart>
      <w:docPartPr>
        <w:name w:val="4BB21CA6078F4CCAB3A5BF8D74F26951"/>
        <w:category>
          <w:name w:val="General"/>
          <w:gallery w:val="placeholder"/>
        </w:category>
        <w:types>
          <w:type w:val="bbPlcHdr"/>
        </w:types>
        <w:behaviors>
          <w:behavior w:val="content"/>
        </w:behaviors>
        <w:guid w:val="{F33F8C9A-7218-45D9-BCE3-C4665A036C9F}"/>
      </w:docPartPr>
      <w:docPartBody>
        <w:p w:rsidR="003D56F2" w:rsidRDefault="003D56F2" w:rsidP="003D56F2">
          <w:pPr>
            <w:pStyle w:val="4BB21CA6078F4CCAB3A5BF8D74F26951"/>
          </w:pPr>
          <w:r>
            <w:t>Subtitle (and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2"/>
    <w:rsid w:val="003D56F2"/>
    <w:rsid w:val="0094545C"/>
    <w:rsid w:val="00E14564"/>
    <w:rsid w:val="00FB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38B73686B4E40B12AA5D8EDDC38D2">
    <w:name w:val="35D38B73686B4E40B12AA5D8EDDC38D2"/>
    <w:rsid w:val="003D56F2"/>
  </w:style>
  <w:style w:type="paragraph" w:customStyle="1" w:styleId="4BB21CA6078F4CCAB3A5BF8D74F26951">
    <w:name w:val="4BB21CA6078F4CCAB3A5BF8D74F26951"/>
    <w:rsid w:val="003D56F2"/>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SC">
      <a:dk1>
        <a:sysClr val="windowText" lastClr="000000"/>
      </a:dk1>
      <a:lt1>
        <a:sysClr val="window" lastClr="FFFFFF"/>
      </a:lt1>
      <a:dk2>
        <a:srgbClr val="007A6D"/>
      </a:dk2>
      <a:lt2>
        <a:srgbClr val="60C3AD"/>
      </a:lt2>
      <a:accent1>
        <a:srgbClr val="007A6D"/>
      </a:accent1>
      <a:accent2>
        <a:srgbClr val="60C3AD"/>
      </a:accent2>
      <a:accent3>
        <a:srgbClr val="F48587"/>
      </a:accent3>
      <a:accent4>
        <a:srgbClr val="4483A4"/>
      </a:accent4>
      <a:accent5>
        <a:srgbClr val="572E66"/>
      </a:accent5>
      <a:accent6>
        <a:srgbClr val="FFAB35"/>
      </a:accent6>
      <a:hlink>
        <a:srgbClr val="0563C1"/>
      </a:hlink>
      <a:folHlink>
        <a:srgbClr val="954F72"/>
      </a:folHlink>
    </a:clrScheme>
    <a:fontScheme name="PS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20" ma:contentTypeDescription="Create a new document." ma:contentTypeScope="" ma:versionID="a36270075abd2566fc6c1496d81333f1">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b2da67fb77a01877179cda38a086166b"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Subjectmatterexpert" minOccurs="0"/>
                <xsd:element ref="ns2:MediaLengthInSeconds" minOccurs="0"/>
                <xsd:element ref="ns2:MediaServiceObjectDetectorVersions" minOccurs="0"/>
                <xsd:element ref="ns2:link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Subjectmatterexpert" ma:index="24" nillable="true" ma:displayName="Subject matter expert" ma:description="Person responsible for editing this page" ma:format="Dropdown" ma:internalName="Subjectmatterexpert">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ink0" ma:index="27" nillable="true" ma:displayName="link"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jectmatterexpert xmlns="42f71f86-2bc3-4eda-a5e7-ed52d7073a80" xsi:nil="true"/>
    <link0 xmlns="42f71f86-2bc3-4eda-a5e7-ed52d7073a80">
      <Url xsi:nil="true"/>
      <Description xsi:nil="true"/>
    </link0>
    <Link xmlns="42f71f86-2bc3-4eda-a5e7-ed52d7073a80">
      <Url xsi:nil="true"/>
      <Description xsi:nil="true"/>
    </Link>
    <lcf76f155ced4ddcb4097134ff3c332f xmlns="42f71f86-2bc3-4eda-a5e7-ed52d7073a80">
      <Terms xmlns="http://schemas.microsoft.com/office/infopath/2007/PartnerControls"/>
    </lcf76f155ced4ddcb4097134ff3c332f>
    <TaxCatchAll xmlns="fd5a31b8-7943-496c-9bf2-dda18d38b6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659EE-31AE-4CD3-8A95-CC0EB0CA3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42f71f86-2bc3-4eda-a5e7-ed52d7073a80"/>
    <ds:schemaRef ds:uri="fd5a31b8-7943-496c-9bf2-dda18d38b62a"/>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 Landscape A4 Template.dotx</Template>
  <TotalTime>68</TotalTime>
  <Pages>6</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Queensland Multicultural Policy ‘Our story, our future’ Queensland Multicultural Action Plan 2022-24</vt:lpstr>
    </vt:vector>
  </TitlesOfParts>
  <Company>ublic Sector Commission; Queensland Government</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Multicultural Policy ‘Our story, our future’ Queensland Multicultural Action Plan 2022-24</dc:title>
  <dc:subject>Public Sector Commission Annual Reporting for 2022-23</dc:subject>
  <dc:creator>Public Sector Commission;Queensland Government</dc:creator>
  <cp:keywords/>
  <dc:description/>
  <cp:lastPrinted>2023-09-19T01:17:00Z</cp:lastPrinted>
  <dcterms:created xsi:type="dcterms:W3CDTF">2023-09-21T07:02:00Z</dcterms:created>
  <dcterms:modified xsi:type="dcterms:W3CDTF">2023-09-25T00:34:00Z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false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false</vt:bool>
  </property>
  <property fmtid="{D5CDD505-2E9C-101B-9397-08002B2CF9AE}" pid="9" name="CustomGallery2">
    <vt:bool>false</vt:bool>
  </property>
  <property fmtid="{D5CDD505-2E9C-101B-9397-08002B2CF9AE}" pid="10" name="CustomGallery3">
    <vt:bool>true</vt:bool>
  </property>
  <property fmtid="{D5CDD505-2E9C-101B-9397-08002B2CF9AE}" pid="11" name="CustomGallery4">
    <vt:bool>true</vt:bool>
  </property>
  <property fmtid="{D5CDD505-2E9C-101B-9397-08002B2CF9AE}" pid="12" name="CustomGallery5">
    <vt:bool>true</vt:bool>
  </property>
  <property fmtid="{D5CDD505-2E9C-101B-9397-08002B2CF9AE}" pid="13" name="TemplateType">
    <vt:lpwstr>Report</vt:lpwstr>
  </property>
  <property fmtid="{D5CDD505-2E9C-101B-9397-08002B2CF9AE}" pid="14" name="TemplateVersion">
    <vt:lpwstr>v1.1</vt:lpwstr>
  </property>
  <property fmtid="{D5CDD505-2E9C-101B-9397-08002B2CF9AE}" pid="15" name="CorrelatingCommon">
    <vt:lpwstr>[add version #]</vt:lpwstr>
  </property>
  <property fmtid="{D5CDD505-2E9C-101B-9397-08002B2CF9AE}" pid="16" name="BaseMaster">
    <vt:lpwstr>v3.7</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xd_Signature">
    <vt:bool>false</vt:bool>
  </property>
  <property fmtid="{D5CDD505-2E9C-101B-9397-08002B2CF9AE}" pid="23" name="xd_ProgID">
    <vt:lpwstr/>
  </property>
  <property fmtid="{D5CDD505-2E9C-101B-9397-08002B2CF9AE}" pid="24" name="TemplateUrl">
    <vt:lpwstr/>
  </property>
  <property fmtid="{D5CDD505-2E9C-101B-9397-08002B2CF9AE}" pid="25" name="GrammarlyDocumentId">
    <vt:lpwstr>a38beb4b36cf17e522c40319d7b1dfd184518d25371f9b17cd38b908235b5140</vt:lpwstr>
  </property>
  <property fmtid="{D5CDD505-2E9C-101B-9397-08002B2CF9AE}" pid="26" name="MediaServiceImageTags">
    <vt:lpwstr/>
  </property>
</Properties>
</file>